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F7D58">
      <w:pPr>
        <w:jc w:val="center"/>
        <w:rPr>
          <w:rFonts w:hint="default" w:ascii="Times New Roman" w:hAnsi="Times New Roman" w:eastAsia="仿宋" w:cs="Times New Roman"/>
          <w:b/>
          <w:sz w:val="40"/>
          <w:szCs w:val="40"/>
          <w:lang w:val="en-US" w:eastAsia="zh-CN"/>
        </w:rPr>
      </w:pPr>
      <w:r>
        <w:rPr>
          <w:rFonts w:hint="default" w:ascii="Times New Roman" w:hAnsi="Times New Roman" w:eastAsia="仿宋" w:cs="Times New Roman"/>
          <w:b/>
          <w:sz w:val="40"/>
          <w:szCs w:val="40"/>
          <w:lang w:val="en-US" w:eastAsia="zh-CN"/>
        </w:rPr>
        <w:t>台州市立医院医学伦理委员会</w:t>
      </w:r>
    </w:p>
    <w:p w14:paraId="570F26EB">
      <w:pPr>
        <w:jc w:val="center"/>
        <w:rPr>
          <w:rFonts w:hint="default" w:ascii="Times New Roman" w:hAnsi="Times New Roman" w:eastAsia="仿宋" w:cs="Times New Roman"/>
          <w:b/>
          <w:sz w:val="40"/>
          <w:szCs w:val="40"/>
        </w:rPr>
      </w:pPr>
      <w:r>
        <w:rPr>
          <w:rFonts w:hint="default" w:ascii="Times New Roman" w:hAnsi="Times New Roman" w:eastAsia="仿宋" w:cs="Times New Roman"/>
          <w:b/>
          <w:sz w:val="40"/>
          <w:szCs w:val="40"/>
          <w:lang w:val="en-US" w:eastAsia="zh-CN"/>
        </w:rPr>
        <w:t>临床试验</w:t>
      </w:r>
      <w:r>
        <w:rPr>
          <w:rFonts w:hint="default" w:ascii="Times New Roman" w:hAnsi="Times New Roman" w:eastAsia="仿宋" w:cs="Times New Roman"/>
          <w:b/>
          <w:sz w:val="40"/>
          <w:szCs w:val="40"/>
        </w:rPr>
        <w:t>伦理申请指南</w:t>
      </w:r>
    </w:p>
    <w:p w14:paraId="76BA190D">
      <w:pPr>
        <w:jc w:val="center"/>
        <w:rPr>
          <w:rFonts w:hint="default" w:ascii="Times New Roman" w:hAnsi="Times New Roman" w:eastAsia="仿宋" w:cs="Times New Roman"/>
          <w:b/>
          <w:sz w:val="40"/>
          <w:szCs w:val="40"/>
        </w:rPr>
      </w:pPr>
    </w:p>
    <w:p w14:paraId="72804896">
      <w:pPr>
        <w:spacing w:line="360" w:lineRule="auto"/>
        <w:ind w:firstLine="600" w:firstLineChars="250"/>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为了指导和规范主要研究者、申办者、</w:t>
      </w:r>
      <w:r>
        <w:rPr>
          <w:rFonts w:hint="default" w:ascii="Times New Roman" w:hAnsi="Times New Roman" w:eastAsia="仿宋" w:cs="Times New Roman"/>
          <w:sz w:val="24"/>
          <w:szCs w:val="24"/>
          <w:lang w:val="en-US" w:eastAsia="zh-CN"/>
        </w:rPr>
        <w:t>项目</w:t>
      </w:r>
      <w:r>
        <w:rPr>
          <w:rFonts w:hint="default" w:ascii="Times New Roman" w:hAnsi="Times New Roman" w:eastAsia="仿宋" w:cs="Times New Roman"/>
          <w:sz w:val="24"/>
          <w:szCs w:val="24"/>
        </w:rPr>
        <w:t>负责人提交药物临床试验、医疗器械临床试验（含体外诊断试剂）、研究者发起的临床研究的伦理申请，也为了保护</w:t>
      </w:r>
      <w:r>
        <w:rPr>
          <w:rFonts w:hint="default" w:ascii="Times New Roman" w:hAnsi="Times New Roman" w:eastAsia="仿宋" w:cs="Times New Roman"/>
          <w:sz w:val="24"/>
          <w:szCs w:val="24"/>
          <w:lang w:val="en-US" w:eastAsia="zh-CN"/>
        </w:rPr>
        <w:t>研究参与者</w:t>
      </w:r>
      <w:r>
        <w:rPr>
          <w:rFonts w:hint="default" w:ascii="Times New Roman" w:hAnsi="Times New Roman" w:eastAsia="仿宋" w:cs="Times New Roman"/>
          <w:sz w:val="24"/>
          <w:szCs w:val="24"/>
        </w:rPr>
        <w:t>的安全和权益，制定伦理申请指南。</w:t>
      </w:r>
    </w:p>
    <w:p w14:paraId="0AE7D427">
      <w:pPr>
        <w:rPr>
          <w:rFonts w:hint="default" w:ascii="Times New Roman" w:hAnsi="Times New Roman" w:eastAsia="仿宋" w:cs="Times New Roman"/>
        </w:rPr>
      </w:pPr>
    </w:p>
    <w:p w14:paraId="0D60368D">
      <w:pPr>
        <w:rPr>
          <w:rFonts w:hint="default" w:ascii="Times New Roman" w:hAnsi="Times New Roman" w:eastAsia="仿宋" w:cs="Times New Roman"/>
          <w:b/>
          <w:sz w:val="24"/>
          <w:szCs w:val="24"/>
        </w:rPr>
      </w:pPr>
      <w:r>
        <w:rPr>
          <w:rFonts w:hint="default" w:ascii="Times New Roman" w:hAnsi="Times New Roman" w:eastAsia="仿宋" w:cs="Times New Roman"/>
          <w:b/>
          <w:sz w:val="24"/>
          <w:szCs w:val="24"/>
        </w:rPr>
        <w:t>一、 伦理审查范围及类别</w:t>
      </w:r>
    </w:p>
    <w:p w14:paraId="78EC4C0F">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审查范围</w:t>
      </w:r>
      <w:r>
        <w:rPr>
          <w:rFonts w:hint="default" w:ascii="Times New Roman" w:hAnsi="Times New Roman" w:eastAsia="仿宋" w:cs="Times New Roman"/>
          <w:sz w:val="24"/>
          <w:szCs w:val="24"/>
        </w:rPr>
        <w:t>：</w:t>
      </w:r>
    </w:p>
    <w:p w14:paraId="48BB8697">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 药物临床试验项目</w:t>
      </w:r>
    </w:p>
    <w:p w14:paraId="4FA44C13">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 医疗器械临床试验项目（含体外诊断试剂）</w:t>
      </w:r>
    </w:p>
    <w:p w14:paraId="36ADFDC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 研究者发起的临床研究</w:t>
      </w:r>
    </w:p>
    <w:p w14:paraId="680C80B4">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b/>
          <w:sz w:val="24"/>
          <w:szCs w:val="24"/>
        </w:rPr>
        <w:t>审查类别：</w:t>
      </w:r>
      <w:r>
        <w:rPr>
          <w:rFonts w:hint="default" w:ascii="Times New Roman" w:hAnsi="Times New Roman" w:eastAsia="仿宋" w:cs="Times New Roman"/>
          <w:sz w:val="24"/>
          <w:szCs w:val="24"/>
        </w:rPr>
        <w:t xml:space="preserve"> </w:t>
      </w:r>
    </w:p>
    <w:p w14:paraId="435EE688">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1 初始审查</w:t>
      </w:r>
    </w:p>
    <w:p w14:paraId="5048F799">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2 跟踪审查</w:t>
      </w:r>
    </w:p>
    <w:p w14:paraId="1747B63C">
      <w:pPr>
        <w:numPr>
          <w:ilvl w:val="0"/>
          <w:numId w:val="1"/>
        </w:num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修正案审查</w:t>
      </w:r>
    </w:p>
    <w:p w14:paraId="1102A232">
      <w:pPr>
        <w:numPr>
          <w:ilvl w:val="0"/>
          <w:numId w:val="1"/>
        </w:num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年度/定期跟踪审查</w:t>
      </w:r>
      <w:r>
        <w:rPr>
          <w:rFonts w:hint="default" w:ascii="Times New Roman" w:hAnsi="Times New Roman" w:eastAsia="仿宋" w:cs="Times New Roman"/>
        </w:rPr>
        <w:drawing>
          <wp:anchor distT="0" distB="0" distL="114300" distR="114300" simplePos="0" relativeHeight="251661312" behindDoc="1" locked="0" layoutInCell="1" allowOverlap="1">
            <wp:simplePos x="0" y="0"/>
            <wp:positionH relativeFrom="column">
              <wp:posOffset>901065</wp:posOffset>
            </wp:positionH>
            <wp:positionV relativeFrom="paragraph">
              <wp:posOffset>-1349375</wp:posOffset>
            </wp:positionV>
            <wp:extent cx="3620770" cy="3627120"/>
            <wp:effectExtent l="0" t="0" r="17780" b="11430"/>
            <wp:wrapNone/>
            <wp:docPr id="52"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52"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p>
    <w:p w14:paraId="70409C3C">
      <w:pPr>
        <w:numPr>
          <w:ilvl w:val="0"/>
          <w:numId w:val="1"/>
        </w:num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安全性事件/报告审查</w:t>
      </w:r>
    </w:p>
    <w:p w14:paraId="33387616">
      <w:pPr>
        <w:numPr>
          <w:ilvl w:val="0"/>
          <w:numId w:val="1"/>
        </w:num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违背方案审查</w:t>
      </w:r>
    </w:p>
    <w:p w14:paraId="193B3862">
      <w:pPr>
        <w:numPr>
          <w:ilvl w:val="0"/>
          <w:numId w:val="1"/>
        </w:num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暂停/终止审查</w:t>
      </w:r>
    </w:p>
    <w:p w14:paraId="7D754176">
      <w:pPr>
        <w:numPr>
          <w:ilvl w:val="0"/>
          <w:numId w:val="1"/>
        </w:num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结题审查</w:t>
      </w:r>
    </w:p>
    <w:p w14:paraId="619ECA26">
      <w:pPr>
        <w:spacing w:line="360" w:lineRule="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3 复审</w:t>
      </w:r>
    </w:p>
    <w:p w14:paraId="7CF5A6D8">
      <w:pPr>
        <w:rPr>
          <w:rFonts w:hint="default"/>
        </w:rPr>
      </w:pPr>
    </w:p>
    <w:p w14:paraId="4755E370">
      <w:pPr>
        <w:spacing w:line="360" w:lineRule="auto"/>
        <w:rPr>
          <w:rFonts w:hint="default" w:ascii="Times New Roman" w:hAnsi="Times New Roman" w:eastAsia="仿宋" w:cs="Times New Roman"/>
          <w:b/>
          <w:sz w:val="28"/>
          <w:szCs w:val="28"/>
        </w:rPr>
      </w:pPr>
      <w:r>
        <w:rPr>
          <w:rFonts w:hint="default" w:ascii="Times New Roman" w:hAnsi="Times New Roman" w:eastAsia="仿宋" w:cs="Times New Roman"/>
          <w:b/>
          <w:sz w:val="24"/>
          <w:szCs w:val="24"/>
        </w:rPr>
        <w:t xml:space="preserve">二、 </w:t>
      </w:r>
      <w:r>
        <w:rPr>
          <w:rFonts w:hint="default" w:ascii="Times New Roman" w:hAnsi="Times New Roman" w:eastAsia="仿宋" w:cs="Times New Roman"/>
          <w:b/>
          <w:sz w:val="28"/>
          <w:szCs w:val="28"/>
        </w:rPr>
        <w:t>伦理办公说明</w:t>
      </w:r>
    </w:p>
    <w:p w14:paraId="585CF92E">
      <w:pPr>
        <w:spacing w:line="360" w:lineRule="auto"/>
        <w:rPr>
          <w:rFonts w:hint="eastAsia" w:ascii="Times New Roman" w:hAnsi="Times New Roman" w:eastAsia="仿宋" w:cs="Times New Roman"/>
          <w:sz w:val="24"/>
          <w:szCs w:val="24"/>
          <w:lang w:val="en-US" w:eastAsia="zh-CN"/>
        </w:rPr>
      </w:pPr>
      <w:r>
        <w:rPr>
          <w:rFonts w:hint="default" w:ascii="Times New Roman" w:hAnsi="Times New Roman" w:eastAsia="仿宋" w:cs="Times New Roman"/>
          <w:b w:val="0"/>
          <w:bCs/>
          <w:sz w:val="24"/>
          <w:szCs w:val="24"/>
        </w:rPr>
        <w:t>1.</w:t>
      </w:r>
      <w:r>
        <w:rPr>
          <w:rFonts w:hint="default" w:ascii="Times New Roman" w:hAnsi="Times New Roman" w:eastAsia="仿宋" w:cs="Times New Roman"/>
          <w:b w:val="0"/>
          <w:bCs/>
          <w:sz w:val="28"/>
          <w:szCs w:val="28"/>
        </w:rPr>
        <w:t xml:space="preserve"> </w:t>
      </w:r>
      <w:r>
        <w:rPr>
          <w:rFonts w:hint="default" w:ascii="Times New Roman" w:hAnsi="Times New Roman" w:eastAsia="仿宋" w:cs="Times New Roman"/>
          <w:sz w:val="24"/>
          <w:szCs w:val="24"/>
        </w:rPr>
        <w:t>本院</w:t>
      </w:r>
      <w:r>
        <w:rPr>
          <w:rFonts w:hint="default" w:ascii="Times New Roman" w:hAnsi="Times New Roman" w:eastAsia="仿宋" w:cs="Times New Roman"/>
          <w:sz w:val="24"/>
          <w:szCs w:val="24"/>
          <w:lang w:val="en-US" w:eastAsia="zh-CN"/>
        </w:rPr>
        <w:t>目前暂无</w:t>
      </w:r>
      <w:r>
        <w:rPr>
          <w:rFonts w:hint="default" w:ascii="Times New Roman" w:hAnsi="Times New Roman" w:eastAsia="仿宋" w:cs="Times New Roman"/>
          <w:sz w:val="24"/>
          <w:szCs w:val="24"/>
        </w:rPr>
        <w:t>药物临床试验管理信息系统，所有申请</w:t>
      </w:r>
      <w:r>
        <w:rPr>
          <w:rFonts w:hint="default" w:ascii="Times New Roman" w:hAnsi="Times New Roman" w:eastAsia="仿宋" w:cs="Times New Roman"/>
          <w:sz w:val="24"/>
          <w:szCs w:val="24"/>
          <w:lang w:val="en-US" w:eastAsia="zh-CN"/>
        </w:rPr>
        <w:t>需要人工线下纸质提交，所有材料需</w:t>
      </w:r>
      <w:r>
        <w:rPr>
          <w:rFonts w:hint="default" w:ascii="Times New Roman" w:hAnsi="Times New Roman" w:eastAsia="仿宋" w:cs="Times New Roman"/>
          <w:sz w:val="24"/>
          <w:szCs w:val="24"/>
        </w:rPr>
        <w:t>伦理办公室形式审核通过</w:t>
      </w:r>
      <w:r>
        <w:rPr>
          <w:rFonts w:hint="default" w:ascii="Times New Roman" w:hAnsi="Times New Roman" w:eastAsia="仿宋" w:cs="Times New Roman"/>
          <w:sz w:val="24"/>
          <w:szCs w:val="24"/>
          <w:lang w:val="en-US" w:eastAsia="zh-CN"/>
        </w:rPr>
        <w:t>才能进行下一步流程</w:t>
      </w:r>
      <w:r>
        <w:rPr>
          <w:rFonts w:hint="eastAsia" w:ascii="Times New Roman" w:hAnsi="Times New Roman" w:eastAsia="仿宋" w:cs="Times New Roman"/>
          <w:sz w:val="24"/>
          <w:szCs w:val="24"/>
          <w:lang w:val="en-US" w:eastAsia="zh-CN"/>
        </w:rPr>
        <w:t>；</w:t>
      </w:r>
    </w:p>
    <w:p w14:paraId="7C5B74CF">
      <w:pPr>
        <w:spacing w:line="360" w:lineRule="auto"/>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sz w:val="24"/>
          <w:szCs w:val="24"/>
          <w:lang w:val="en-US" w:eastAsia="zh-CN"/>
        </w:rPr>
        <w:t xml:space="preserve">2. </w:t>
      </w:r>
      <w:r>
        <w:rPr>
          <w:rFonts w:hint="default" w:ascii="Times New Roman" w:hAnsi="Times New Roman" w:eastAsia="仿宋" w:cs="Times New Roman"/>
          <w:sz w:val="24"/>
          <w:szCs w:val="24"/>
          <w:lang w:val="en-US" w:eastAsia="zh-CN"/>
        </w:rPr>
        <w:t>药物临床试验项目、医疗器械临床试验项目（含体外诊断试剂）和干预性研究者发起的临床研究</w:t>
      </w:r>
      <w:r>
        <w:rPr>
          <w:rFonts w:hint="eastAsia" w:ascii="Times New Roman" w:hAnsi="Times New Roman" w:eastAsia="仿宋" w:cs="Times New Roman"/>
          <w:sz w:val="24"/>
          <w:szCs w:val="24"/>
          <w:lang w:val="en-US" w:eastAsia="zh-CN"/>
        </w:rPr>
        <w:t>项目</w:t>
      </w:r>
      <w:r>
        <w:rPr>
          <w:rFonts w:hint="default" w:ascii="Times New Roman" w:hAnsi="Times New Roman" w:eastAsia="仿宋" w:cs="Times New Roman"/>
          <w:sz w:val="24"/>
          <w:szCs w:val="24"/>
          <w:lang w:val="en-US" w:eastAsia="zh-CN"/>
        </w:rPr>
        <w:t>初始审查需会议审查</w:t>
      </w:r>
      <w:r>
        <w:rPr>
          <w:rFonts w:hint="eastAsia" w:ascii="Times New Roman" w:hAnsi="Times New Roman" w:eastAsia="仿宋" w:cs="Times New Roman"/>
          <w:sz w:val="24"/>
          <w:szCs w:val="24"/>
          <w:lang w:val="en-US" w:eastAsia="zh-CN"/>
        </w:rPr>
        <w:t>，如本中心为参与单位，需组长单位伦理审查通过。</w:t>
      </w:r>
      <w:r>
        <w:rPr>
          <w:rFonts w:hint="eastAsia" w:ascii="Times New Roman" w:hAnsi="Times New Roman" w:eastAsia="仿宋" w:cs="Times New Roman"/>
          <w:color w:val="auto"/>
          <w:sz w:val="24"/>
          <w:szCs w:val="24"/>
          <w:lang w:val="en-US" w:eastAsia="zh-CN"/>
        </w:rPr>
        <w:t>观察性研究者发起的临床研究项目初始审查需快速审查。</w:t>
      </w:r>
    </w:p>
    <w:p w14:paraId="5423EE44">
      <w:pPr>
        <w:spacing w:line="360" w:lineRule="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3</w:t>
      </w:r>
      <w:r>
        <w:rPr>
          <w:rFonts w:hint="default" w:ascii="Times New Roman" w:hAnsi="Times New Roman" w:eastAsia="仿宋" w:cs="Times New Roman"/>
          <w:sz w:val="24"/>
          <w:szCs w:val="24"/>
        </w:rPr>
        <w:t>. 伦理委员会审查会议：每月一次</w:t>
      </w:r>
      <w:r>
        <w:rPr>
          <w:rFonts w:hint="eastAsia" w:ascii="Times New Roman" w:hAnsi="Times New Roman" w:eastAsia="仿宋" w:cs="Times New Roman"/>
          <w:sz w:val="24"/>
          <w:szCs w:val="24"/>
          <w:lang w:eastAsia="zh-CN"/>
        </w:rPr>
        <w:t>；</w:t>
      </w:r>
    </w:p>
    <w:p w14:paraId="37F11D28">
      <w:pPr>
        <w:spacing w:line="360" w:lineRule="auto"/>
        <w:rPr>
          <w:rFonts w:hint="eastAsia" w:ascii="Times New Roman" w:hAnsi="Times New Roman" w:eastAsia="仿宋" w:cs="Times New Roman"/>
          <w:color w:val="auto"/>
          <w:sz w:val="24"/>
          <w:szCs w:val="24"/>
          <w:lang w:eastAsia="zh-CN"/>
        </w:rPr>
      </w:pPr>
      <w:r>
        <w:rPr>
          <w:rFonts w:hint="eastAsia" w:ascii="Times New Roman" w:hAnsi="Times New Roman" w:eastAsia="仿宋" w:cs="Times New Roman"/>
          <w:color w:val="auto"/>
          <w:sz w:val="24"/>
          <w:szCs w:val="24"/>
          <w:lang w:val="en-US" w:eastAsia="zh-CN"/>
        </w:rPr>
        <w:t>4</w:t>
      </w:r>
      <w:r>
        <w:rPr>
          <w:rFonts w:hint="default" w:ascii="Times New Roman" w:hAnsi="Times New Roman" w:eastAsia="仿宋" w:cs="Times New Roman"/>
          <w:color w:val="auto"/>
          <w:sz w:val="24"/>
          <w:szCs w:val="24"/>
        </w:rPr>
        <w:t>. 申请人需要填写相应的伦理审查申请表</w:t>
      </w:r>
      <w:r>
        <w:rPr>
          <w:rFonts w:hint="default"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齐全的申请材料须至少</w:t>
      </w:r>
      <w:r>
        <w:rPr>
          <w:rFonts w:hint="eastAsia" w:ascii="Times New Roman" w:hAnsi="Times New Roman" w:eastAsia="仿宋" w:cs="Times New Roman"/>
          <w:color w:val="auto"/>
          <w:sz w:val="24"/>
          <w:szCs w:val="24"/>
          <w:lang w:val="en-US" w:eastAsia="zh-CN"/>
        </w:rPr>
        <w:t>在每个月会议审查日期</w:t>
      </w:r>
      <w:bookmarkStart w:id="6" w:name="_GoBack"/>
      <w:bookmarkEnd w:id="6"/>
      <w:r>
        <w:rPr>
          <w:rFonts w:hint="eastAsia" w:ascii="Times New Roman" w:hAnsi="Times New Roman" w:eastAsia="仿宋" w:cs="Times New Roman"/>
          <w:color w:val="auto"/>
          <w:sz w:val="24"/>
          <w:szCs w:val="24"/>
          <w:lang w:val="en-US" w:eastAsia="zh-CN"/>
        </w:rPr>
        <w:t>的前</w:t>
      </w:r>
      <w:r>
        <w:rPr>
          <w:rFonts w:hint="default" w:ascii="Times New Roman" w:hAnsi="Times New Roman" w:eastAsia="仿宋" w:cs="Times New Roman"/>
          <w:color w:val="auto"/>
          <w:sz w:val="24"/>
          <w:szCs w:val="24"/>
        </w:rPr>
        <w:t>两周递交伦理会办公室，办公室工作人员进行形式审查，若需补充或修改资料将一次性告知申请者，形式审查通过正式受理材料，安排审查</w:t>
      </w:r>
      <w:r>
        <w:rPr>
          <w:rFonts w:hint="eastAsia" w:ascii="Times New Roman" w:hAnsi="Times New Roman" w:eastAsia="仿宋" w:cs="Times New Roman"/>
          <w:color w:val="auto"/>
          <w:sz w:val="24"/>
          <w:szCs w:val="24"/>
          <w:lang w:eastAsia="zh-CN"/>
        </w:rPr>
        <w:t>；</w:t>
      </w:r>
    </w:p>
    <w:p w14:paraId="3FA69625">
      <w:pPr>
        <w:spacing w:line="360" w:lineRule="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5</w:t>
      </w:r>
      <w:r>
        <w:rPr>
          <w:rFonts w:hint="default" w:ascii="Times New Roman" w:hAnsi="Times New Roman" w:eastAsia="仿宋" w:cs="Times New Roman"/>
          <w:sz w:val="24"/>
          <w:szCs w:val="24"/>
        </w:rPr>
        <w:t>. 送达地点：台州市椒江区市府大道东段581号</w:t>
      </w:r>
      <w:r>
        <w:rPr>
          <w:rFonts w:hint="eastAsia" w:ascii="Times New Roman" w:hAnsi="Times New Roman" w:eastAsia="仿宋" w:cs="Times New Roman"/>
          <w:sz w:val="24"/>
          <w:szCs w:val="24"/>
          <w:lang w:eastAsia="zh-CN"/>
        </w:rPr>
        <w:t>；</w:t>
      </w:r>
    </w:p>
    <w:p w14:paraId="242B695B">
      <w:pPr>
        <w:spacing w:line="360" w:lineRule="auto"/>
        <w:rPr>
          <w:rFonts w:hint="default" w:ascii="Times New Roman" w:hAnsi="Times New Roman" w:eastAsia="仿宋" w:cs="Times New Roman"/>
          <w:color w:val="000000"/>
          <w:sz w:val="24"/>
          <w:szCs w:val="24"/>
          <w:lang w:val="en-US"/>
        </w:rPr>
      </w:pPr>
      <w:r>
        <w:rPr>
          <w:rFonts w:hint="eastAsia" w:ascii="Times New Roman" w:hAnsi="Times New Roman" w:eastAsia="仿宋" w:cs="Times New Roman"/>
          <w:sz w:val="24"/>
          <w:szCs w:val="24"/>
          <w:lang w:val="en-US" w:eastAsia="zh-CN"/>
        </w:rPr>
        <w:t>6</w:t>
      </w:r>
      <w:r>
        <w:rPr>
          <w:rFonts w:hint="default" w:ascii="Times New Roman" w:hAnsi="Times New Roman" w:eastAsia="仿宋" w:cs="Times New Roman"/>
          <w:sz w:val="24"/>
          <w:szCs w:val="24"/>
        </w:rPr>
        <w:t>. 伦理申请/报告表格</w:t>
      </w:r>
      <w:r>
        <w:rPr>
          <w:rFonts w:hint="default" w:ascii="Times New Roman" w:hAnsi="Times New Roman" w:eastAsia="仿宋" w:cs="Times New Roman"/>
          <w:sz w:val="24"/>
          <w:szCs w:val="24"/>
          <w:lang w:val="en-US" w:eastAsia="zh-CN"/>
        </w:rPr>
        <w:t>等相关资料</w:t>
      </w:r>
      <w:r>
        <w:rPr>
          <w:rFonts w:hint="default" w:ascii="Times New Roman" w:hAnsi="Times New Roman" w:eastAsia="仿宋" w:cs="Times New Roman"/>
          <w:sz w:val="24"/>
          <w:szCs w:val="24"/>
        </w:rPr>
        <w:t>下载：</w:t>
      </w:r>
      <w:r>
        <w:rPr>
          <w:rFonts w:hint="default" w:ascii="Times New Roman" w:hAnsi="Times New Roman" w:eastAsia="仿宋" w:cs="Times New Roman"/>
          <w:sz w:val="24"/>
          <w:szCs w:val="24"/>
          <w:lang w:val="en-US" w:eastAsia="zh-CN"/>
        </w:rPr>
        <w:t>进入台州市立医院官网-院务公开-医学伦理委员会-资料下载</w:t>
      </w:r>
      <w:r>
        <w:rPr>
          <w:rFonts w:hint="eastAsia" w:ascii="Times New Roman" w:hAnsi="Times New Roman" w:eastAsia="仿宋" w:cs="Times New Roman"/>
          <w:sz w:val="24"/>
          <w:szCs w:val="24"/>
          <w:lang w:val="en-US" w:eastAsia="zh-CN"/>
        </w:rPr>
        <w:t>；</w:t>
      </w:r>
    </w:p>
    <w:p w14:paraId="769EA91F">
      <w:pPr>
        <w:numPr>
          <w:ilvl w:val="0"/>
          <w:numId w:val="2"/>
        </w:numPr>
        <w:spacing w:line="360" w:lineRule="auto"/>
        <w:ind w:left="0" w:leftChars="0" w:firstLine="0" w:firstLineChars="0"/>
        <w:rPr>
          <w:rFonts w:hint="default" w:ascii="Times New Roman" w:hAnsi="Times New Roman" w:eastAsia="仿宋" w:cs="Times New Roman"/>
          <w:color w:val="auto"/>
          <w:sz w:val="24"/>
          <w:szCs w:val="24"/>
          <w:lang w:val="en-US" w:eastAsia="zh-CN"/>
        </w:rPr>
      </w:pPr>
      <w:r>
        <w:rPr>
          <w:rFonts w:hint="eastAsia" w:ascii="Times New Roman" w:hAnsi="Times New Roman" w:eastAsia="仿宋" w:cs="Times New Roman"/>
          <w:sz w:val="24"/>
          <w:szCs w:val="24"/>
          <w:lang w:val="en-US" w:eastAsia="zh-CN"/>
        </w:rPr>
        <w:t>7</w:t>
      </w:r>
      <w:r>
        <w:rPr>
          <w:rFonts w:hint="default" w:ascii="Times New Roman" w:hAnsi="Times New Roman" w:eastAsia="仿宋" w:cs="Times New Roman"/>
          <w:sz w:val="24"/>
          <w:szCs w:val="24"/>
        </w:rPr>
        <w:t>. 伦理审查决定的传达：伦理审查后，伦理批件/伦理审查意见将在伦理审查会后5个工作日内完成，请及时到伦理会办公室领取</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color w:val="auto"/>
          <w:sz w:val="24"/>
          <w:szCs w:val="24"/>
          <w:lang w:val="en-US" w:eastAsia="zh-CN"/>
        </w:rPr>
        <w:t>领取前，要根据《台州市立医院医学伦理委员会伦理审查收费标准》文件要求完成汇款；并</w:t>
      </w:r>
      <w:r>
        <w:rPr>
          <w:rFonts w:hint="default" w:ascii="Times New Roman" w:hAnsi="Times New Roman" w:eastAsia="仿宋" w:cs="Times New Roman"/>
          <w:b w:val="0"/>
          <w:bCs w:val="0"/>
          <w:color w:val="auto"/>
          <w:sz w:val="24"/>
          <w:szCs w:val="24"/>
          <w:highlight w:val="none"/>
          <w:lang w:val="en-US" w:eastAsia="zh-CN"/>
        </w:rPr>
        <w:t>打款后，打开链接“https://kdocs.cn/l/cdlleSh6vo5D”，在金山文档中填写正确、完整的开票信息，</w:t>
      </w:r>
      <w:r>
        <w:rPr>
          <w:rFonts w:hint="default" w:ascii="Times New Roman" w:hAnsi="Times New Roman" w:eastAsia="仿宋" w:cs="Times New Roman"/>
          <w:color w:val="auto"/>
          <w:sz w:val="24"/>
          <w:szCs w:val="24"/>
          <w:highlight w:val="none"/>
          <w:lang w:val="en-US" w:eastAsia="zh-CN"/>
        </w:rPr>
        <w:t>增值税电子发票</w:t>
      </w:r>
      <w:r>
        <w:rPr>
          <w:rFonts w:hint="default" w:ascii="Times New Roman" w:hAnsi="Times New Roman" w:eastAsia="仿宋" w:cs="Times New Roman"/>
          <w:b w:val="0"/>
          <w:bCs w:val="0"/>
          <w:color w:val="auto"/>
          <w:sz w:val="24"/>
          <w:szCs w:val="24"/>
          <w:highlight w:val="none"/>
          <w:lang w:val="en-US" w:eastAsia="zh-CN"/>
        </w:rPr>
        <w:t>会在打款后2周内开具。</w:t>
      </w:r>
    </w:p>
    <w:p w14:paraId="6626AA3E">
      <w:pPr>
        <w:spacing w:line="360" w:lineRule="auto"/>
        <w:rPr>
          <w:rFonts w:hint="eastAsia"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8</w:t>
      </w:r>
      <w:r>
        <w:rPr>
          <w:rFonts w:hint="default" w:ascii="Times New Roman" w:hAnsi="Times New Roman" w:eastAsia="仿宋" w:cs="Times New Roman"/>
          <w:sz w:val="24"/>
          <w:szCs w:val="24"/>
        </w:rPr>
        <w:t>. 紧急会议审查条件：研究过程中出现重大或严重问题，危及受试者安全；或发生其他需要伦理委员会进行紧急审查和决定的情况时，伦理委员会将召开紧急会议进行审查</w:t>
      </w:r>
      <w:r>
        <w:rPr>
          <w:rFonts w:hint="eastAsia" w:ascii="Times New Roman" w:hAnsi="Times New Roman" w:eastAsia="仿宋" w:cs="Times New Roman"/>
          <w:sz w:val="24"/>
          <w:szCs w:val="24"/>
          <w:lang w:eastAsia="zh-CN"/>
        </w:rPr>
        <w:t>；</w:t>
      </w:r>
    </w:p>
    <w:p w14:paraId="0184CDDA">
      <w:pPr>
        <w:spacing w:line="360" w:lineRule="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rPr>
        <w:drawing>
          <wp:anchor distT="0" distB="0" distL="114300" distR="114300" simplePos="0" relativeHeight="251662336" behindDoc="1" locked="0" layoutInCell="1" allowOverlap="1">
            <wp:simplePos x="0" y="0"/>
            <wp:positionH relativeFrom="column">
              <wp:posOffset>819785</wp:posOffset>
            </wp:positionH>
            <wp:positionV relativeFrom="paragraph">
              <wp:posOffset>240665</wp:posOffset>
            </wp:positionV>
            <wp:extent cx="3620770" cy="3627120"/>
            <wp:effectExtent l="0" t="0" r="17780" b="11430"/>
            <wp:wrapNone/>
            <wp:docPr id="5"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5"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eastAsia" w:ascii="Times New Roman" w:hAnsi="Times New Roman" w:eastAsia="仿宋" w:cs="Times New Roman"/>
          <w:sz w:val="24"/>
          <w:szCs w:val="24"/>
          <w:lang w:val="en-US" w:eastAsia="zh-CN"/>
        </w:rPr>
        <w:t>9</w:t>
      </w:r>
      <w:r>
        <w:rPr>
          <w:rFonts w:hint="default" w:ascii="Times New Roman" w:hAnsi="Times New Roman" w:eastAsia="仿宋" w:cs="Times New Roman"/>
          <w:sz w:val="24"/>
          <w:szCs w:val="24"/>
          <w:lang w:val="en-US" w:eastAsia="zh-CN"/>
        </w:rPr>
        <w:t>. 网络系统填报：</w:t>
      </w:r>
      <w:r>
        <w:rPr>
          <w:rFonts w:hint="eastAsia" w:ascii="Times New Roman" w:hAnsi="Times New Roman" w:eastAsia="仿宋" w:cs="Times New Roman"/>
          <w:sz w:val="24"/>
          <w:szCs w:val="24"/>
          <w:lang w:val="en-US" w:eastAsia="zh-CN"/>
        </w:rPr>
        <w:t>本中心为组长单位的</w:t>
      </w:r>
      <w:r>
        <w:rPr>
          <w:rFonts w:hint="default" w:ascii="Times New Roman" w:hAnsi="Times New Roman" w:eastAsia="仿宋" w:cs="Times New Roman"/>
          <w:sz w:val="24"/>
          <w:szCs w:val="24"/>
          <w:lang w:val="en-US" w:eastAsia="zh-CN"/>
        </w:rPr>
        <w:t>研究者发起的、非以产品注册为目的的项目，申请人收到伦理审查批件后，需登录“医学研究登记备案信息系统”进行项目备案</w:t>
      </w:r>
      <w:r>
        <w:rPr>
          <w:rFonts w:hint="eastAsia" w:ascii="Times New Roman" w:hAnsi="Times New Roman" w:eastAsia="仿宋" w:cs="Times New Roman"/>
          <w:sz w:val="24"/>
          <w:szCs w:val="24"/>
          <w:lang w:val="en-US" w:eastAsia="zh-CN"/>
        </w:rPr>
        <w:t>；</w:t>
      </w:r>
    </w:p>
    <w:p w14:paraId="5E2B0485">
      <w:pPr>
        <w:spacing w:line="360" w:lineRule="auto"/>
        <w:rPr>
          <w:rFonts w:hint="default" w:ascii="Times New Roman" w:hAnsi="Times New Roman" w:eastAsia="仿宋" w:cs="Times New Roman"/>
          <w:color w:val="auto"/>
          <w:sz w:val="24"/>
          <w:szCs w:val="24"/>
          <w:lang w:val="en-US" w:eastAsia="zh-CN"/>
        </w:rPr>
      </w:pPr>
      <w:r>
        <w:rPr>
          <w:rFonts w:hint="default" w:ascii="Times New Roman" w:hAnsi="Times New Roman" w:eastAsia="仿宋" w:cs="Times New Roman"/>
          <w:sz w:val="24"/>
          <w:szCs w:val="24"/>
          <w:lang w:val="en-US" w:eastAsia="zh-CN"/>
        </w:rPr>
        <w:t xml:space="preserve">10. </w:t>
      </w:r>
      <w:r>
        <w:rPr>
          <w:rFonts w:hint="eastAsia" w:ascii="Times New Roman" w:hAnsi="Times New Roman" w:eastAsia="仿宋" w:cs="Times New Roman"/>
          <w:sz w:val="24"/>
          <w:szCs w:val="24"/>
          <w:lang w:val="en-US" w:eastAsia="zh-CN"/>
        </w:rPr>
        <w:t>跟踪审查中，</w:t>
      </w:r>
      <w:r>
        <w:rPr>
          <w:rFonts w:hint="default" w:ascii="Times New Roman" w:hAnsi="Times New Roman" w:eastAsia="仿宋" w:cs="Times New Roman"/>
          <w:b w:val="0"/>
          <w:bCs w:val="0"/>
          <w:color w:val="auto"/>
          <w:sz w:val="24"/>
          <w:szCs w:val="24"/>
          <w:vertAlign w:val="baseline"/>
          <w:lang w:val="en-US" w:eastAsia="zh-CN"/>
        </w:rPr>
        <w:t>重大/持续违背方案、与研究相关的非预期</w:t>
      </w:r>
      <w:r>
        <w:rPr>
          <w:rFonts w:hint="default" w:ascii="Times New Roman" w:hAnsi="Times New Roman" w:eastAsia="仿宋" w:cs="Times New Roman"/>
          <w:color w:val="auto"/>
          <w:sz w:val="24"/>
          <w:szCs w:val="24"/>
        </w:rPr>
        <w:t>严重不良事件</w:t>
      </w:r>
      <w:r>
        <w:rPr>
          <w:rFonts w:hint="default" w:ascii="Times New Roman" w:hAnsi="Times New Roman" w:eastAsia="仿宋" w:cs="Times New Roman"/>
          <w:color w:val="auto"/>
          <w:sz w:val="24"/>
          <w:szCs w:val="24"/>
          <w:lang w:val="en-US" w:eastAsia="zh-CN"/>
        </w:rPr>
        <w:t>需会议审查</w:t>
      </w:r>
      <w:r>
        <w:rPr>
          <w:rFonts w:hint="eastAsia" w:ascii="Times New Roman" w:hAnsi="Times New Roman" w:eastAsia="仿宋" w:cs="Times New Roman"/>
          <w:color w:val="auto"/>
          <w:sz w:val="24"/>
          <w:szCs w:val="24"/>
          <w:lang w:val="en-US" w:eastAsia="zh-CN"/>
        </w:rPr>
        <w:t>，其余跟踪审查类型予快速审查。</w:t>
      </w:r>
    </w:p>
    <w:p w14:paraId="1827E6E9">
      <w:pPr>
        <w:rPr>
          <w:rFonts w:hint="default" w:ascii="Times New Roman" w:hAnsi="Times New Roman" w:eastAsia="仿宋" w:cs="Times New Roman"/>
          <w:color w:val="auto"/>
          <w:sz w:val="24"/>
          <w:szCs w:val="24"/>
          <w:lang w:val="en-US" w:eastAsia="zh-CN"/>
        </w:rPr>
      </w:pPr>
    </w:p>
    <w:p w14:paraId="563C1BA7">
      <w:pPr>
        <w:numPr>
          <w:ilvl w:val="0"/>
          <w:numId w:val="0"/>
        </w:numPr>
        <w:rPr>
          <w:rFonts w:hint="default" w:ascii="Times New Roman" w:hAnsi="Times New Roman" w:eastAsia="仿宋" w:cs="Times New Roman"/>
          <w:b/>
          <w:bCs/>
          <w:color w:val="auto"/>
          <w:sz w:val="24"/>
          <w:szCs w:val="24"/>
          <w:lang w:val="en-US" w:eastAsia="zh-CN"/>
        </w:rPr>
      </w:pPr>
      <w:r>
        <w:rPr>
          <w:rFonts w:hint="eastAsia" w:ascii="Times New Roman" w:hAnsi="Times New Roman" w:eastAsia="仿宋" w:cs="Times New Roman"/>
          <w:b/>
          <w:bCs/>
          <w:color w:val="auto"/>
          <w:sz w:val="24"/>
          <w:szCs w:val="24"/>
          <w:lang w:val="en-US" w:eastAsia="zh-CN"/>
        </w:rPr>
        <w:t>三、</w:t>
      </w:r>
      <w:r>
        <w:rPr>
          <w:rFonts w:hint="default" w:ascii="Times New Roman" w:hAnsi="Times New Roman" w:eastAsia="仿宋" w:cs="Times New Roman"/>
          <w:b/>
          <w:bCs/>
          <w:color w:val="auto"/>
          <w:sz w:val="24"/>
          <w:szCs w:val="24"/>
          <w:lang w:val="en-US" w:eastAsia="zh-CN"/>
        </w:rPr>
        <w:t>伦理初审资料递交要求</w:t>
      </w:r>
    </w:p>
    <w:p w14:paraId="59DA0511">
      <w:pPr>
        <w:widowControl w:val="0"/>
        <w:numPr>
          <w:ilvl w:val="0"/>
          <w:numId w:val="3"/>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请仔细阅读送审文件清单及注意事项，按要求准备。</w:t>
      </w:r>
    </w:p>
    <w:p w14:paraId="754B7233">
      <w:pPr>
        <w:widowControl w:val="0"/>
        <w:numPr>
          <w:ilvl w:val="0"/>
          <w:numId w:val="3"/>
        </w:numPr>
        <w:spacing w:line="360" w:lineRule="auto"/>
        <w:ind w:left="0" w:leftChars="0" w:firstLine="0" w:firstLineChars="0"/>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纸质版资料递交要求：</w:t>
      </w:r>
    </w:p>
    <w:p w14:paraId="03F848C0">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1) 递交信（1份）</w:t>
      </w:r>
      <w:r>
        <w:rPr>
          <w:rFonts w:hint="eastAsia" w:ascii="Times New Roman" w:hAnsi="Times New Roman" w:eastAsia="仿宋" w:cs="Times New Roman"/>
          <w:b w:val="0"/>
          <w:bCs w:val="0"/>
          <w:color w:val="auto"/>
          <w:sz w:val="24"/>
          <w:szCs w:val="24"/>
          <w:lang w:val="en-US" w:eastAsia="zh-CN"/>
        </w:rPr>
        <w:t>参考</w:t>
      </w:r>
      <w:r>
        <w:rPr>
          <w:rFonts w:hint="default" w:ascii="Times New Roman" w:hAnsi="Times New Roman" w:eastAsia="仿宋" w:cs="Times New Roman"/>
          <w:sz w:val="24"/>
          <w:szCs w:val="24"/>
          <w:lang w:val="en-US" w:eastAsia="zh-CN"/>
        </w:rPr>
        <w:t>本中心的伦理模板</w:t>
      </w:r>
      <w:r>
        <w:rPr>
          <w:rFonts w:hint="eastAsia" w:ascii="Times New Roman" w:hAnsi="Times New Roman" w:eastAsia="仿宋" w:cs="Times New Roman"/>
          <w:sz w:val="24"/>
          <w:szCs w:val="24"/>
          <w:lang w:val="en-US" w:eastAsia="zh-CN"/>
        </w:rPr>
        <w:t>；</w:t>
      </w:r>
    </w:p>
    <w:p w14:paraId="7FF6B822">
      <w:pPr>
        <w:widowControl w:val="0"/>
        <w:numPr>
          <w:ilvl w:val="0"/>
          <w:numId w:val="0"/>
        </w:numPr>
        <w:spacing w:line="360" w:lineRule="auto"/>
        <w:jc w:val="both"/>
        <w:rPr>
          <w:rFonts w:hint="default" w:ascii="Times New Roman" w:hAnsi="Times New Roman" w:eastAsia="仿宋" w:cs="Times New Roman"/>
          <w:b w:val="0"/>
          <w:bCs w:val="0"/>
          <w:color w:val="FF0000"/>
          <w:sz w:val="24"/>
          <w:szCs w:val="24"/>
          <w:lang w:val="en-US" w:eastAsia="zh-CN"/>
        </w:rPr>
      </w:pPr>
      <w:r>
        <w:rPr>
          <w:rFonts w:hint="default" w:ascii="Times New Roman" w:hAnsi="Times New Roman" w:eastAsia="仿宋" w:cs="Times New Roman"/>
          <w:b w:val="0"/>
          <w:bCs w:val="0"/>
          <w:color w:val="auto"/>
          <w:sz w:val="24"/>
          <w:szCs w:val="24"/>
          <w:lang w:val="en-US" w:eastAsia="zh-CN"/>
        </w:rPr>
        <w:t>2) 初始审查申请表（1份）、主要研究者责任声明（1份）、研究者履历表（研究团队均需要）、培训证书复印件（研究团队均需要）、研究者利益冲突声明（研究团队均需要）[药物临床试验项目、医疗器械临床试验项目（含体外诊断试剂）的主要研究者（PI）需要国家级培训证书，其他研究者需要院级及以上培训证书；研究者发起的临床研究，所有研究者均需要院级及以上培训证书]。</w:t>
      </w:r>
    </w:p>
    <w:p w14:paraId="2500C7A2">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3) 加盖红章（首页、骑缝）的完整版资料1套；</w:t>
      </w:r>
    </w:p>
    <w:p w14:paraId="62478FB5">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4) 简易版资料2套（组长单位批件、研究者手册、试验方案、知情同意书、招募广告、患者日志等受试者相关文件）</w:t>
      </w:r>
    </w:p>
    <w:p w14:paraId="1099D416">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纸质版资料由CRC审核确保完整后上交至伦理办公室。</w:t>
      </w:r>
    </w:p>
    <w:p w14:paraId="525C7B57">
      <w:pPr>
        <w:widowControl w:val="0"/>
        <w:numPr>
          <w:ilvl w:val="0"/>
          <w:numId w:val="4"/>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纸质版装订要求：</w:t>
      </w:r>
    </w:p>
    <w:p w14:paraId="414D6FA6">
      <w:pPr>
        <w:widowControl w:val="0"/>
        <w:numPr>
          <w:ilvl w:val="0"/>
          <w:numId w:val="5"/>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完整版资料装入到11孔资料袋，按照文件清单目录顺序装订，装订后用蓝色文件夹存放，文件夹需自行打好标签并侧边装好，文件夹标签均请使用“文件夹/文件盒标签模板”，简版资料左侧打孔装订，无需装文件夹；</w:t>
      </w:r>
    </w:p>
    <w:p w14:paraId="46C3787C">
      <w:pPr>
        <w:widowControl w:val="0"/>
        <w:numPr>
          <w:ilvl w:val="0"/>
          <w:numId w:val="5"/>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文件夹要求：除用于存放初始资料的文件夹外，需额外提供侧边装好标签模板的1个空文件盒，用于存放伦理后期文件，具体款式、规格和颜色请参考下图；</w:t>
      </w:r>
    </w:p>
    <w:p w14:paraId="050C55AF">
      <w:pPr>
        <w:widowControl w:val="0"/>
        <w:numPr>
          <w:ilvl w:val="0"/>
          <w:numId w:val="5"/>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根据初审文件的页数来选择适当的文件夹。</w:t>
      </w:r>
    </w:p>
    <w:p w14:paraId="3CBE1012">
      <w:pPr>
        <w:widowControl w:val="0"/>
        <w:numPr>
          <w:ilvl w:val="0"/>
          <w:numId w:val="0"/>
        </w:numPr>
        <w:spacing w:line="360" w:lineRule="auto"/>
        <w:jc w:val="center"/>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drawing>
          <wp:inline distT="0" distB="0" distL="114300" distR="114300">
            <wp:extent cx="5163820" cy="3295015"/>
            <wp:effectExtent l="0" t="0" r="17780" b="635"/>
            <wp:docPr id="9" name="图片 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1"/>
                    <pic:cNvPicPr>
                      <a:picLocks noChangeAspect="1"/>
                    </pic:cNvPicPr>
                  </pic:nvPicPr>
                  <pic:blipFill>
                    <a:blip r:embed="rId7"/>
                    <a:stretch>
                      <a:fillRect/>
                    </a:stretch>
                  </pic:blipFill>
                  <pic:spPr>
                    <a:xfrm>
                      <a:off x="0" y="0"/>
                      <a:ext cx="5163820" cy="3295015"/>
                    </a:xfrm>
                    <a:prstGeom prst="rect">
                      <a:avLst/>
                    </a:prstGeom>
                  </pic:spPr>
                </pic:pic>
              </a:graphicData>
            </a:graphic>
          </wp:inline>
        </w:drawing>
      </w:r>
    </w:p>
    <w:p w14:paraId="39272DF8">
      <w:pPr>
        <w:widowControl w:val="0"/>
        <w:numPr>
          <w:ilvl w:val="0"/>
          <w:numId w:val="4"/>
        </w:numPr>
        <w:spacing w:line="360" w:lineRule="auto"/>
        <w:ind w:left="0" w:leftChars="0" w:firstLine="0" w:firstLineChars="0"/>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电子版资料递交要求：</w:t>
      </w:r>
    </w:p>
    <w:p w14:paraId="3EB07BBC">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递交纸质版资料同时需递交电子版资料。</w:t>
      </w:r>
    </w:p>
    <w:p w14:paraId="05DE5335">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1)初始审查申请表Word版发送至伦理邮箱tzmhec@163.com；</w:t>
      </w:r>
    </w:p>
    <w:p w14:paraId="1D037910">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2)文件清单目录（必须为Word格式，标明版本号和日期，注意与送审资料一致）、全套电子版伦理上交资料（格式不限）发送至伦理邮箱tzmhec@163.com；</w:t>
      </w:r>
    </w:p>
    <w:p w14:paraId="79B52BCE">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3)会审汇报幻灯经PI审核后发送至伦理邮箱tzmhec@163.com；</w:t>
      </w:r>
    </w:p>
    <w:p w14:paraId="03F654E3">
      <w:pPr>
        <w:widowControl w:val="0"/>
        <w:numPr>
          <w:ilvl w:val="0"/>
          <w:numId w:val="0"/>
        </w:numPr>
        <w:spacing w:line="360" w:lineRule="auto"/>
        <w:jc w:val="both"/>
        <w:rPr>
          <w:rFonts w:hint="default" w:ascii="Times New Roman" w:hAnsi="Times New Roman" w:eastAsia="仿宋" w:cs="Times New Roman"/>
          <w:b w:val="0"/>
          <w:bCs w:val="0"/>
          <w:color w:val="auto"/>
          <w:sz w:val="24"/>
          <w:szCs w:val="24"/>
          <w:lang w:val="en-US" w:eastAsia="zh-CN"/>
        </w:rPr>
      </w:pPr>
      <w:r>
        <w:rPr>
          <w:rFonts w:hint="default" w:ascii="Times New Roman" w:hAnsi="Times New Roman" w:eastAsia="仿宋" w:cs="Times New Roman"/>
          <w:b w:val="0"/>
          <w:bCs w:val="0"/>
          <w:color w:val="auto"/>
          <w:sz w:val="24"/>
          <w:szCs w:val="24"/>
          <w:lang w:val="en-US" w:eastAsia="zh-CN"/>
        </w:rPr>
        <w:t>4）以上需要发送的电子版需要</w:t>
      </w:r>
      <w:r>
        <w:rPr>
          <w:rFonts w:hint="eastAsia" w:ascii="Times New Roman" w:hAnsi="Times New Roman" w:eastAsia="仿宋" w:cs="Times New Roman"/>
          <w:b w:val="0"/>
          <w:bCs w:val="0"/>
          <w:color w:val="auto"/>
          <w:sz w:val="24"/>
          <w:szCs w:val="24"/>
          <w:lang w:val="en-US" w:eastAsia="zh-CN"/>
        </w:rPr>
        <w:t>统一</w:t>
      </w:r>
      <w:r>
        <w:rPr>
          <w:rFonts w:hint="default" w:ascii="Times New Roman" w:hAnsi="Times New Roman" w:eastAsia="仿宋" w:cs="Times New Roman"/>
          <w:b w:val="0"/>
          <w:bCs w:val="0"/>
          <w:color w:val="auto"/>
          <w:sz w:val="24"/>
          <w:szCs w:val="24"/>
          <w:lang w:val="en-US" w:eastAsia="zh-CN"/>
        </w:rPr>
        <w:t>打包</w:t>
      </w:r>
      <w:r>
        <w:rPr>
          <w:rFonts w:hint="eastAsia" w:ascii="Times New Roman" w:hAnsi="Times New Roman" w:eastAsia="仿宋" w:cs="Times New Roman"/>
          <w:b w:val="0"/>
          <w:bCs w:val="0"/>
          <w:color w:val="auto"/>
          <w:sz w:val="24"/>
          <w:szCs w:val="24"/>
          <w:lang w:val="en-US" w:eastAsia="zh-CN"/>
        </w:rPr>
        <w:t>后</w:t>
      </w:r>
      <w:r>
        <w:rPr>
          <w:rFonts w:hint="default" w:ascii="Times New Roman" w:hAnsi="Times New Roman" w:eastAsia="仿宋" w:cs="Times New Roman"/>
          <w:b w:val="0"/>
          <w:bCs w:val="0"/>
          <w:color w:val="auto"/>
          <w:sz w:val="24"/>
          <w:szCs w:val="24"/>
          <w:lang w:val="en-US" w:eastAsia="zh-CN"/>
        </w:rPr>
        <w:t>发送到邮箱</w:t>
      </w:r>
      <w:r>
        <w:rPr>
          <w:rFonts w:hint="eastAsia" w:ascii="Times New Roman" w:hAnsi="Times New Roman" w:eastAsia="仿宋" w:cs="Times New Roman"/>
          <w:b w:val="0"/>
          <w:bCs w:val="0"/>
          <w:color w:val="auto"/>
          <w:sz w:val="24"/>
          <w:szCs w:val="24"/>
          <w:lang w:val="en-US" w:eastAsia="zh-CN"/>
        </w:rPr>
        <w:t>。</w:t>
      </w:r>
    </w:p>
    <w:p w14:paraId="5652065B">
      <w:pPr>
        <w:numPr>
          <w:ilvl w:val="0"/>
          <w:numId w:val="0"/>
        </w:numPr>
        <w:spacing w:line="360" w:lineRule="auto"/>
        <w:rPr>
          <w:rFonts w:hint="eastAsia" w:ascii="Times New Roman" w:hAnsi="Times New Roman" w:eastAsia="仿宋" w:cs="Times New Roman"/>
          <w:b/>
          <w:bCs/>
          <w:sz w:val="24"/>
          <w:szCs w:val="28"/>
          <w:lang w:val="en-US" w:eastAsia="zh-CN"/>
        </w:rPr>
      </w:pPr>
    </w:p>
    <w:p w14:paraId="19FAB60E">
      <w:pPr>
        <w:numPr>
          <w:ilvl w:val="0"/>
          <w:numId w:val="0"/>
        </w:numPr>
        <w:spacing w:line="360" w:lineRule="auto"/>
        <w:rPr>
          <w:rFonts w:hint="eastAsia" w:ascii="Times New Roman" w:hAnsi="Times New Roman" w:eastAsia="仿宋" w:cs="Times New Roman"/>
          <w:b/>
          <w:bCs/>
          <w:sz w:val="24"/>
          <w:szCs w:val="28"/>
          <w:lang w:val="en-US" w:eastAsia="zh-CN"/>
        </w:rPr>
      </w:pPr>
    </w:p>
    <w:p w14:paraId="78DD77CE">
      <w:pPr>
        <w:numPr>
          <w:ilvl w:val="0"/>
          <w:numId w:val="0"/>
        </w:numPr>
        <w:spacing w:line="360" w:lineRule="auto"/>
        <w:rPr>
          <w:rFonts w:hint="default" w:ascii="Times New Roman" w:hAnsi="Times New Roman" w:eastAsia="仿宋" w:cs="Times New Roman"/>
          <w:b/>
          <w:bCs/>
          <w:sz w:val="24"/>
          <w:szCs w:val="28"/>
          <w:lang w:val="en-US" w:eastAsia="zh-CN"/>
        </w:rPr>
      </w:pPr>
      <w:r>
        <w:rPr>
          <w:rFonts w:hint="eastAsia" w:ascii="Times New Roman" w:hAnsi="Times New Roman" w:eastAsia="仿宋" w:cs="Times New Roman"/>
          <w:b/>
          <w:bCs/>
          <w:sz w:val="24"/>
          <w:szCs w:val="28"/>
          <w:lang w:val="en-US" w:eastAsia="zh-CN"/>
        </w:rPr>
        <w:t>四、</w:t>
      </w:r>
      <w:r>
        <w:rPr>
          <w:rFonts w:hint="default" w:ascii="Times New Roman" w:hAnsi="Times New Roman" w:eastAsia="仿宋" w:cs="Times New Roman"/>
          <w:b/>
          <w:bCs/>
          <w:sz w:val="24"/>
          <w:szCs w:val="28"/>
          <w:lang w:val="en-US" w:eastAsia="zh-CN"/>
        </w:rPr>
        <w:t>伦理初审会议汇报要求</w:t>
      </w:r>
    </w:p>
    <w:p w14:paraId="3BAB881E">
      <w:pPr>
        <w:numPr>
          <w:ilvl w:val="0"/>
          <w:numId w:val="0"/>
        </w:numPr>
        <w:spacing w:line="360" w:lineRule="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 PPT汇报需要</w:t>
      </w:r>
      <w:r>
        <w:rPr>
          <w:rFonts w:hint="default" w:ascii="Times New Roman" w:hAnsi="Times New Roman" w:eastAsia="仿宋" w:cs="Times New Roman"/>
          <w:sz w:val="24"/>
          <w:szCs w:val="24"/>
          <w:lang w:val="en-US" w:eastAsia="zh-CN"/>
        </w:rPr>
        <w:t>使用本</w:t>
      </w:r>
      <w:r>
        <w:rPr>
          <w:rFonts w:hint="eastAsia" w:ascii="Times New Roman" w:hAnsi="Times New Roman" w:eastAsia="仿宋" w:cs="Times New Roman"/>
          <w:sz w:val="24"/>
          <w:szCs w:val="24"/>
          <w:lang w:val="en-US" w:eastAsia="zh-CN"/>
        </w:rPr>
        <w:t>伦理委员会提供的</w:t>
      </w:r>
      <w:r>
        <w:rPr>
          <w:rFonts w:hint="default" w:ascii="Times New Roman" w:hAnsi="Times New Roman" w:eastAsia="仿宋" w:cs="Times New Roman"/>
          <w:sz w:val="24"/>
          <w:szCs w:val="24"/>
          <w:lang w:val="en-US" w:eastAsia="zh-CN"/>
        </w:rPr>
        <w:t>的</w:t>
      </w:r>
      <w:r>
        <w:rPr>
          <w:rFonts w:hint="eastAsia" w:ascii="Times New Roman" w:hAnsi="Times New Roman" w:eastAsia="仿宋" w:cs="Times New Roman"/>
          <w:sz w:val="24"/>
          <w:szCs w:val="24"/>
          <w:lang w:val="en-US" w:eastAsia="zh-CN"/>
        </w:rPr>
        <w:t>PPT模板，</w:t>
      </w:r>
      <w:r>
        <w:rPr>
          <w:rFonts w:hint="default" w:ascii="Times New Roman" w:hAnsi="Times New Roman" w:eastAsia="仿宋" w:cs="Times New Roman"/>
          <w:sz w:val="24"/>
          <w:szCs w:val="24"/>
          <w:lang w:val="en-US" w:eastAsia="zh-CN"/>
        </w:rPr>
        <w:t>应由试验主要研究者（PI）进行汇报，PI因故无法参会时，应委托研究助理（Sub-I）进行汇报</w:t>
      </w:r>
      <w:r>
        <w:rPr>
          <w:rFonts w:hint="eastAsia" w:ascii="Times New Roman" w:hAnsi="Times New Roman" w:eastAsia="仿宋" w:cs="Times New Roman"/>
          <w:sz w:val="24"/>
          <w:szCs w:val="24"/>
          <w:lang w:val="en-US" w:eastAsia="zh-CN"/>
        </w:rPr>
        <w:t>并告知伦理秘书</w:t>
      </w:r>
      <w:r>
        <w:rPr>
          <w:rFonts w:hint="default" w:ascii="Times New Roman" w:hAnsi="Times New Roman" w:eastAsia="仿宋" w:cs="Times New Roman"/>
          <w:sz w:val="24"/>
          <w:szCs w:val="24"/>
          <w:lang w:val="en-US" w:eastAsia="zh-CN"/>
        </w:rPr>
        <w:t>。PI、Sub-I均无法到会进行汇报的，取消该项目当次会审资格。</w:t>
      </w:r>
    </w:p>
    <w:p w14:paraId="3EF03DF9">
      <w:pPr>
        <w:numPr>
          <w:ilvl w:val="0"/>
          <w:numId w:val="0"/>
        </w:numPr>
        <w:spacing w:line="360" w:lineRule="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汇报人在上会汇报前应对临床试验方案、知情同意书、研究者手册等相关文件有充分的理解，熟悉试验流程、入排标准、检查项目、受试者权益及补偿等内容。</w:t>
      </w:r>
    </w:p>
    <w:p w14:paraId="6A52650D">
      <w:pPr>
        <w:numPr>
          <w:ilvl w:val="0"/>
          <w:numId w:val="0"/>
        </w:numPr>
        <w:spacing w:line="360" w:lineRule="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rPr>
        <w:drawing>
          <wp:anchor distT="0" distB="0" distL="114300" distR="114300" simplePos="0" relativeHeight="251664384" behindDoc="1" locked="0" layoutInCell="1" allowOverlap="1">
            <wp:simplePos x="0" y="0"/>
            <wp:positionH relativeFrom="column">
              <wp:posOffset>1028700</wp:posOffset>
            </wp:positionH>
            <wp:positionV relativeFrom="paragraph">
              <wp:posOffset>693420</wp:posOffset>
            </wp:positionV>
            <wp:extent cx="3620770" cy="3627120"/>
            <wp:effectExtent l="0" t="0" r="17780" b="11430"/>
            <wp:wrapNone/>
            <wp:docPr id="20"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20"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 w:cs="Times New Roman"/>
          <w:sz w:val="24"/>
          <w:szCs w:val="24"/>
          <w:lang w:val="en-US" w:eastAsia="zh-CN"/>
        </w:rPr>
        <w:t>3</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会审汇报应重点突出、详略得当，原则上初审项目汇报时间不超过6分钟。重点介绍项目背景，我中心计划入组数，试验设计，试验流程，受试者受益与风险，受试者补偿等内容。试验流程中涉及的与常规治疗方案不一致的检查项目也应进行说明。</w:t>
      </w:r>
      <w:r>
        <w:rPr>
          <w:rFonts w:hint="default" w:ascii="Times New Roman" w:hAnsi="Times New Roman" w:eastAsia="仿宋" w:cs="Times New Roman"/>
        </w:rPr>
        <w:drawing>
          <wp:anchor distT="0" distB="0" distL="114300" distR="114300" simplePos="0" relativeHeight="251663360" behindDoc="1" locked="0" layoutInCell="1" allowOverlap="1">
            <wp:simplePos x="0" y="0"/>
            <wp:positionH relativeFrom="column">
              <wp:posOffset>901065</wp:posOffset>
            </wp:positionH>
            <wp:positionV relativeFrom="paragraph">
              <wp:posOffset>37465</wp:posOffset>
            </wp:positionV>
            <wp:extent cx="3620770" cy="3627120"/>
            <wp:effectExtent l="0" t="0" r="17780" b="11430"/>
            <wp:wrapNone/>
            <wp:docPr id="6"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6"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p>
    <w:p w14:paraId="0FB72C17">
      <w:pPr>
        <w:numPr>
          <w:ilvl w:val="0"/>
          <w:numId w:val="0"/>
        </w:numPr>
        <w:spacing w:line="360" w:lineRule="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4</w:t>
      </w:r>
      <w:r>
        <w:rPr>
          <w:rFonts w:hint="eastAsia" w:ascii="Times New Roman" w:hAnsi="Times New Roman" w:eastAsia="仿宋" w:cs="Times New Roman"/>
          <w:sz w:val="24"/>
          <w:szCs w:val="24"/>
          <w:lang w:val="en-US" w:eastAsia="zh-CN"/>
        </w:rPr>
        <w:t xml:space="preserve">. </w:t>
      </w:r>
      <w:r>
        <w:rPr>
          <w:rFonts w:hint="default" w:ascii="Times New Roman" w:hAnsi="Times New Roman" w:eastAsia="仿宋" w:cs="Times New Roman"/>
          <w:sz w:val="24"/>
          <w:szCs w:val="24"/>
          <w:lang w:val="en-US" w:eastAsia="zh-CN"/>
        </w:rPr>
        <w:t>汇报人应在伦理会议5个工作日前将汇报用PPT递交伦理办公室进行审核，并在伦理会议2个工作日前将修改完成的PPT发送给伦理办公室，未能按期递交合格汇报PPT的，将不予安排上会。</w:t>
      </w:r>
    </w:p>
    <w:p w14:paraId="1433F45C">
      <w:pPr>
        <w:numPr>
          <w:ilvl w:val="0"/>
          <w:numId w:val="0"/>
        </w:numPr>
        <w:spacing w:line="360" w:lineRule="auto"/>
        <w:rPr>
          <w:rFonts w:hint="default" w:ascii="Times New Roman" w:hAnsi="Times New Roman" w:eastAsia="仿宋" w:cs="Times New Roman"/>
          <w:sz w:val="24"/>
          <w:szCs w:val="24"/>
          <w:lang w:val="en-US" w:eastAsia="zh-CN"/>
        </w:rPr>
      </w:pPr>
    </w:p>
    <w:p w14:paraId="4F99A1C2">
      <w:pPr>
        <w:numPr>
          <w:ilvl w:val="0"/>
          <w:numId w:val="6"/>
        </w:numPr>
        <w:spacing w:line="360" w:lineRule="auto"/>
        <w:rPr>
          <w:rFonts w:hint="eastAsia" w:ascii="Times New Roman" w:hAnsi="Times New Roman" w:eastAsia="仿宋" w:cs="Times New Roman"/>
          <w:b/>
          <w:bCs/>
          <w:sz w:val="24"/>
          <w:szCs w:val="24"/>
          <w:lang w:val="en-US" w:eastAsia="zh-CN"/>
        </w:rPr>
      </w:pPr>
      <w:r>
        <w:rPr>
          <w:rFonts w:hint="eastAsia" w:ascii="Times New Roman" w:hAnsi="Times New Roman" w:eastAsia="仿宋" w:cs="Times New Roman"/>
          <w:b/>
          <w:bCs/>
          <w:sz w:val="24"/>
          <w:szCs w:val="24"/>
          <w:lang w:val="en-US" w:eastAsia="zh-CN"/>
        </w:rPr>
        <w:t>跟踪审查及复审审查要求</w:t>
      </w:r>
    </w:p>
    <w:p w14:paraId="208D0881">
      <w:pPr>
        <w:numPr>
          <w:ilvl w:val="0"/>
          <w:numId w:val="7"/>
        </w:numPr>
        <w:wordWrap w:val="0"/>
        <w:spacing w:line="360" w:lineRule="auto"/>
        <w:rPr>
          <w:rFonts w:hint="default" w:ascii="Times New Roman" w:hAnsi="Times New Roman" w:eastAsia="仿宋_GB2312" w:cs="Times New Roman"/>
          <w:sz w:val="24"/>
        </w:rPr>
      </w:pPr>
      <w:r>
        <w:rPr>
          <w:rFonts w:hint="default" w:ascii="Times New Roman" w:hAnsi="Times New Roman" w:eastAsia="仿宋_GB2312" w:cs="Times New Roman"/>
          <w:b/>
          <w:bCs/>
          <w:sz w:val="24"/>
        </w:rPr>
        <w:t>修正案审查申请：</w:t>
      </w:r>
      <w:r>
        <w:rPr>
          <w:rFonts w:hint="default" w:ascii="Times New Roman" w:hAnsi="Times New Roman" w:eastAsia="仿宋_GB2312" w:cs="Times New Roman"/>
          <w:sz w:val="24"/>
        </w:rPr>
        <w:t>研究过程中若变更主要研究者，对临床研究方案、知情同意书、招募材料等的任何修改，应向台州市立医院医学伦理委员会提交修正案审查申请，经批准后执行。为避免研究对</w:t>
      </w:r>
      <w:r>
        <w:rPr>
          <w:rFonts w:hint="eastAsia" w:eastAsia="仿宋_GB2312" w:cs="Times New Roman"/>
          <w:sz w:val="24"/>
          <w:lang w:eastAsia="zh-CN"/>
        </w:rPr>
        <w:t>研究参与者</w:t>
      </w:r>
      <w:r>
        <w:rPr>
          <w:rFonts w:hint="default" w:ascii="Times New Roman" w:hAnsi="Times New Roman" w:eastAsia="仿宋_GB2312" w:cs="Times New Roman"/>
          <w:sz w:val="24"/>
        </w:rPr>
        <w:t>的即刻危险，研究者可在台州市立医院医学伦理委员会批准前修改研究方案，事后应将修改研究方案的情况及原因，以“修正案审查申请”的方式及时提交台州市立医院医学伦理委员会审查。</w:t>
      </w:r>
    </w:p>
    <w:p w14:paraId="5D8BFD60">
      <w:pPr>
        <w:numPr>
          <w:ilvl w:val="0"/>
          <w:numId w:val="7"/>
        </w:numPr>
        <w:wordWrap w:val="0"/>
        <w:spacing w:line="360" w:lineRule="auto"/>
        <w:ind w:left="0" w:leftChars="0" w:firstLine="0" w:firstLineChars="0"/>
        <w:rPr>
          <w:rFonts w:hint="default" w:ascii="Times New Roman" w:hAnsi="Times New Roman" w:eastAsia="仿宋_GB2312" w:cs="Times New Roman"/>
          <w:sz w:val="24"/>
        </w:rPr>
      </w:pPr>
      <w:r>
        <w:rPr>
          <w:rFonts w:hint="default" w:ascii="Times New Roman" w:hAnsi="Times New Roman" w:eastAsia="仿宋_GB2312" w:cs="Times New Roman"/>
          <w:b/>
          <w:bCs/>
          <w:sz w:val="24"/>
        </w:rPr>
        <w:t>年度/定期跟踪审查：</w:t>
      </w:r>
      <w:r>
        <w:rPr>
          <w:rFonts w:hint="default" w:ascii="Times New Roman" w:hAnsi="Times New Roman" w:eastAsia="仿宋_GB2312" w:cs="Times New Roman"/>
          <w:sz w:val="24"/>
        </w:rPr>
        <w:t>应按照伦理审查批件/意见规定的年度/定期跟踪审查频率，在截止日期前1个月提交研究进展报告；申办者应当向组长单位伦理委员会提交各中心研究进展的汇总报告；当出现任何可能显著影响研究进行或增加</w:t>
      </w:r>
      <w:r>
        <w:rPr>
          <w:rFonts w:hint="eastAsia" w:eastAsia="仿宋_GB2312" w:cs="Times New Roman"/>
          <w:sz w:val="24"/>
          <w:lang w:eastAsia="zh-CN"/>
        </w:rPr>
        <w:t>研究参与者</w:t>
      </w:r>
      <w:r>
        <w:rPr>
          <w:rFonts w:hint="default" w:ascii="Times New Roman" w:hAnsi="Times New Roman" w:eastAsia="仿宋_GB2312" w:cs="Times New Roman"/>
          <w:sz w:val="24"/>
        </w:rPr>
        <w:t>危险的情况时，应以“研究进展报告”的方式，及时报告台州市立医院医学伦理委员会。如果伦理审查批件有效期到期，需要申请延长批件有效期，应通过“研究进展报告”申请。</w:t>
      </w:r>
    </w:p>
    <w:p w14:paraId="5E8434C6">
      <w:pPr>
        <w:numPr>
          <w:ilvl w:val="0"/>
          <w:numId w:val="7"/>
        </w:numPr>
        <w:wordWrap w:val="0"/>
        <w:spacing w:line="360" w:lineRule="auto"/>
        <w:ind w:left="0" w:leftChars="0" w:firstLine="0" w:firstLineChars="0"/>
        <w:rPr>
          <w:rFonts w:hint="default" w:ascii="Times New Roman" w:hAnsi="Times New Roman" w:eastAsia="仿宋_GB2312" w:cs="Times New Roman"/>
          <w:sz w:val="24"/>
        </w:rPr>
      </w:pPr>
      <w:r>
        <w:rPr>
          <w:rFonts w:hint="default" w:ascii="Times New Roman" w:hAnsi="Times New Roman" w:eastAsia="仿宋_GB2312" w:cs="Times New Roman"/>
          <w:b/>
          <w:bCs/>
          <w:sz w:val="24"/>
        </w:rPr>
        <w:t>安全性事件/报告审查</w:t>
      </w:r>
      <w:r>
        <w:rPr>
          <w:rFonts w:hint="default" w:ascii="Times New Roman" w:hAnsi="Times New Roman" w:eastAsia="仿宋_GB2312" w:cs="Times New Roman"/>
          <w:sz w:val="24"/>
        </w:rPr>
        <w:t>：严重不良事件(SAE)是指临床研究过程中发生需住院治疗、延长住院时间、伤残、影响工作能力、危及生命或死亡、导致先天畸形等事件。发生严重不良事件，研究者应及时(通常24小时内)向申办者书面报告；如为死亡、危及生命的SAE，研究者根据承接试验的风险必要时立即同步报告医学伦理委员会。医疗器械临床试验发生SAE或可能导致SAE的器械缺陷，研究者应在获知后24小时内向医学伦理委员会报告。</w:t>
      </w:r>
    </w:p>
    <w:p w14:paraId="10E97529">
      <w:pPr>
        <w:wordWrap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可疑非预期严重不良反应(SUSAR)是指临床表现的性质和严重程度超出了试验药物研究者手册、已上市药品的说明书或者产品特性摘要等已有的资料信息的可疑并且非预期的严重不良反应。本中心SUSAR报告的时限：本中心致死或危及生命的SUSAR，申办方应在首次获知后尽快报告，但不得超过7天，并在随后的8天内报告、完善随访信息。对于非致死或危及生命的SUSAR，申办方应在首次获知后尽快报告，但不得超过15天。申办者首次获知当天为第0天。非本中心SUSAR，研究者以纸质汇总列表+个案报告刻盘的形式递交，上报频次为每三个月一次。</w:t>
      </w:r>
    </w:p>
    <w:p w14:paraId="67406894">
      <w:pPr>
        <w:wordWrap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申办者以年度报告形式将药物发展安全更新报告(DSUR)有关信息通报告伦理委员会。</w:t>
      </w:r>
    </w:p>
    <w:p w14:paraId="539E7F77">
      <w:pPr>
        <w:numPr>
          <w:ilvl w:val="0"/>
          <w:numId w:val="7"/>
        </w:numPr>
        <w:wordWrap w:val="0"/>
        <w:spacing w:line="360" w:lineRule="auto"/>
        <w:ind w:left="0" w:leftChars="0" w:firstLine="0" w:firstLineChars="0"/>
        <w:rPr>
          <w:rFonts w:hint="default" w:ascii="Times New Roman" w:hAnsi="Times New Roman" w:eastAsia="仿宋_GB2312" w:cs="Times New Roman"/>
          <w:sz w:val="24"/>
        </w:rPr>
      </w:pPr>
      <w:r>
        <w:rPr>
          <w:rFonts w:hint="default" w:ascii="Times New Roman" w:hAnsi="Times New Roman" w:eastAsia="仿宋_GB2312" w:cs="Times New Roman"/>
          <w:b/>
          <w:bCs/>
          <w:sz w:val="24"/>
        </w:rPr>
        <w:t>违背方案报告</w:t>
      </w:r>
      <w:r>
        <w:rPr>
          <w:rFonts w:hint="default" w:ascii="Times New Roman" w:hAnsi="Times New Roman" w:eastAsia="仿宋_GB2312" w:cs="Times New Roman"/>
          <w:sz w:val="24"/>
        </w:rPr>
        <w:t>：任何不依从或违背方案都需要报告。包括：①严重违背方案：研究纳入了不符合纳入标准或符合排除标准的</w:t>
      </w:r>
      <w:r>
        <w:rPr>
          <w:rFonts w:hint="eastAsia" w:eastAsia="仿宋_GB2312" w:cs="Times New Roman"/>
          <w:sz w:val="24"/>
          <w:lang w:eastAsia="zh-CN"/>
        </w:rPr>
        <w:t>研究参与者</w:t>
      </w:r>
      <w:r>
        <w:rPr>
          <w:rFonts w:hint="default" w:ascii="Times New Roman" w:hAnsi="Times New Roman" w:eastAsia="仿宋_GB2312" w:cs="Times New Roman"/>
          <w:sz w:val="24"/>
        </w:rPr>
        <w:t>，符合中止试验规定而未让</w:t>
      </w:r>
      <w:r>
        <w:rPr>
          <w:rFonts w:hint="eastAsia" w:eastAsia="仿宋_GB2312" w:cs="Times New Roman"/>
          <w:sz w:val="24"/>
          <w:lang w:eastAsia="zh-CN"/>
        </w:rPr>
        <w:t>研究参与者</w:t>
      </w:r>
      <w:r>
        <w:rPr>
          <w:rFonts w:hint="default" w:ascii="Times New Roman" w:hAnsi="Times New Roman" w:eastAsia="仿宋_GB2312" w:cs="Times New Roman"/>
          <w:sz w:val="24"/>
        </w:rPr>
        <w:t>退出研究，给予错误治疗或剂量，给予方案禁止的合并用药等没有遵从方案开展研究的情况；或可能对</w:t>
      </w:r>
      <w:r>
        <w:rPr>
          <w:rFonts w:hint="eastAsia" w:eastAsia="仿宋_GB2312" w:cs="Times New Roman"/>
          <w:sz w:val="24"/>
          <w:lang w:eastAsia="zh-CN"/>
        </w:rPr>
        <w:t>研究参与者</w:t>
      </w:r>
      <w:r>
        <w:rPr>
          <w:rFonts w:hint="default" w:ascii="Times New Roman" w:hAnsi="Times New Roman" w:eastAsia="仿宋_GB2312" w:cs="Times New Roman"/>
          <w:sz w:val="24"/>
        </w:rPr>
        <w:t>的权益/健康以及研究的科学性造成显著影响等违背GCP原则的情况。严重方案违背研究者发现后需尽快确认，及时报告伦理会。发现后报告时限一般不超过两周</w:t>
      </w:r>
      <w:r>
        <w:rPr>
          <w:rFonts w:hint="eastAsia" w:eastAsia="仿宋_GB2312" w:cs="Times New Roman"/>
          <w:sz w:val="24"/>
          <w:lang w:eastAsia="zh-CN"/>
        </w:rPr>
        <w:t>。</w:t>
      </w:r>
      <w:r>
        <w:rPr>
          <w:rFonts w:hint="default" w:ascii="Times New Roman" w:hAnsi="Times New Roman" w:eastAsia="仿宋_GB2312" w:cs="Times New Roman"/>
          <w:sz w:val="24"/>
        </w:rPr>
        <w:t>②持续违背方案：</w:t>
      </w:r>
      <w:r>
        <w:rPr>
          <w:rFonts w:hint="default" w:ascii="Times New Roman" w:hAnsi="Times New Roman" w:cs="Times New Roman"/>
        </w:rPr>
        <w:drawing>
          <wp:anchor distT="0" distB="0" distL="114300" distR="114300" simplePos="0" relativeHeight="251665408" behindDoc="1" locked="0" layoutInCell="0" allowOverlap="1">
            <wp:simplePos x="0" y="0"/>
            <wp:positionH relativeFrom="margin">
              <wp:posOffset>817880</wp:posOffset>
            </wp:positionH>
            <wp:positionV relativeFrom="margin">
              <wp:posOffset>2531745</wp:posOffset>
            </wp:positionV>
            <wp:extent cx="3620770" cy="3627120"/>
            <wp:effectExtent l="0" t="0" r="17780" b="11430"/>
            <wp:wrapNone/>
            <wp:docPr id="23" name="WordPictureWatermark54529892" descr="PPT&amp;WORD模板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54529892" descr="PPT&amp;WORD模板2-10"/>
                    <pic:cNvPicPr>
                      <a:picLocks noChangeAspect="1"/>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_GB2312" w:cs="Times New Roman"/>
          <w:sz w:val="24"/>
        </w:rPr>
        <w:t>研究者不配合监查/稽查，或对违规事件不予以纠正。</w:t>
      </w:r>
    </w:p>
    <w:p w14:paraId="2CF8E8EF">
      <w:pPr>
        <w:wordWrap w:val="0"/>
        <w:spacing w:line="360" w:lineRule="auto"/>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凡是发生上述研究者违背GCP原则、没有遵从方案开展研究，可能对</w:t>
      </w:r>
      <w:r>
        <w:rPr>
          <w:rFonts w:hint="eastAsia" w:eastAsia="仿宋_GB2312" w:cs="Times New Roman"/>
          <w:sz w:val="24"/>
          <w:lang w:eastAsia="zh-CN"/>
        </w:rPr>
        <w:t>研究参与者</w:t>
      </w:r>
      <w:r>
        <w:rPr>
          <w:rFonts w:hint="default" w:ascii="Times New Roman" w:hAnsi="Times New Roman" w:eastAsia="仿宋_GB2312" w:cs="Times New Roman"/>
          <w:sz w:val="24"/>
        </w:rPr>
        <w:t>的权益/健康以及研究的科学性造成显著影响的情况，申办者/监查员/研究者应提交违背方案报告。为避免研究对</w:t>
      </w:r>
      <w:r>
        <w:rPr>
          <w:rFonts w:hint="eastAsia" w:eastAsia="仿宋_GB2312" w:cs="Times New Roman"/>
          <w:sz w:val="24"/>
          <w:lang w:eastAsia="zh-CN"/>
        </w:rPr>
        <w:t>研究参与者</w:t>
      </w:r>
      <w:r>
        <w:rPr>
          <w:rFonts w:hint="default" w:ascii="Times New Roman" w:hAnsi="Times New Roman" w:eastAsia="仿宋_GB2312" w:cs="Times New Roman"/>
          <w:sz w:val="24"/>
        </w:rPr>
        <w:t>的即刻危险，研究者可在台州市立医院医学伦理委员会批准前偏离研究方案，事后应以“违背方案报告”的方式，向台州市立医院医学伦理委员会报告任何偏离已批准方案之处并作解释。</w:t>
      </w:r>
    </w:p>
    <w:p w14:paraId="640CD344">
      <w:pPr>
        <w:numPr>
          <w:ilvl w:val="0"/>
          <w:numId w:val="7"/>
        </w:numPr>
        <w:wordWrap w:val="0"/>
        <w:spacing w:line="360" w:lineRule="auto"/>
        <w:ind w:left="0" w:leftChars="0" w:firstLine="0" w:firstLineChars="0"/>
        <w:rPr>
          <w:rFonts w:hint="default" w:ascii="Times New Roman" w:hAnsi="Times New Roman" w:eastAsia="仿宋_GB2312" w:cs="Times New Roman"/>
          <w:sz w:val="24"/>
        </w:rPr>
      </w:pPr>
      <w:r>
        <w:rPr>
          <w:rFonts w:hint="default" w:ascii="Times New Roman" w:hAnsi="Times New Roman" w:eastAsia="仿宋_GB2312" w:cs="Times New Roman"/>
          <w:b/>
          <w:bCs/>
          <w:sz w:val="24"/>
        </w:rPr>
        <w:t>研究者/申办者暂停或提前终止临床研究，</w:t>
      </w:r>
      <w:r>
        <w:rPr>
          <w:rFonts w:hint="default" w:ascii="Times New Roman" w:hAnsi="Times New Roman" w:eastAsia="仿宋_GB2312" w:cs="Times New Roman"/>
          <w:sz w:val="24"/>
        </w:rPr>
        <w:t>应及时向台州市立医院医学伦理委员会提交暂停/终止研究报告。</w:t>
      </w:r>
    </w:p>
    <w:p w14:paraId="5B11CB9E">
      <w:pPr>
        <w:numPr>
          <w:ilvl w:val="0"/>
          <w:numId w:val="7"/>
        </w:numPr>
        <w:wordWrap w:val="0"/>
        <w:spacing w:line="360" w:lineRule="auto"/>
        <w:ind w:left="0" w:leftChars="0" w:firstLine="0" w:firstLineChars="0"/>
        <w:rPr>
          <w:rFonts w:hint="default" w:ascii="Times New Roman" w:hAnsi="Times New Roman" w:eastAsia="仿宋_GB2312" w:cs="Times New Roman"/>
          <w:sz w:val="24"/>
        </w:rPr>
      </w:pPr>
      <w:r>
        <w:rPr>
          <w:rFonts w:hint="default" w:ascii="Times New Roman" w:hAnsi="Times New Roman" w:eastAsia="仿宋_GB2312" w:cs="Times New Roman"/>
          <w:b/>
          <w:bCs/>
          <w:sz w:val="24"/>
        </w:rPr>
        <w:t>结题报告：</w:t>
      </w:r>
      <w:r>
        <w:rPr>
          <w:rFonts w:hint="default" w:ascii="Times New Roman" w:hAnsi="Times New Roman" w:eastAsia="仿宋_GB2312" w:cs="Times New Roman"/>
          <w:sz w:val="24"/>
        </w:rPr>
        <w:t>完成临床研究，应及时向台州市立医院医学伦理委员会提交结题报告。</w:t>
      </w:r>
    </w:p>
    <w:p w14:paraId="3D3CA901">
      <w:pPr>
        <w:pStyle w:val="6"/>
        <w:numPr>
          <w:ilvl w:val="0"/>
          <w:numId w:val="7"/>
        </w:numPr>
        <w:wordWrap w:val="0"/>
        <w:ind w:left="0" w:leftChars="0" w:firstLine="0" w:firstLineChars="0"/>
        <w:rPr>
          <w:rFonts w:hint="default" w:ascii="Times New Roman" w:hAnsi="Times New Roman" w:eastAsia="仿宋_GB2312" w:cs="Times New Roman"/>
          <w:sz w:val="24"/>
        </w:rPr>
      </w:pPr>
      <w:r>
        <w:rPr>
          <w:rFonts w:hint="eastAsia" w:ascii="仿宋" w:hAnsi="仿宋" w:eastAsia="仿宋" w:cs="仿宋"/>
          <w:sz w:val="24"/>
          <w:szCs w:val="24"/>
        </w:rPr>
        <w:t>复审</w:t>
      </w:r>
      <w:r>
        <w:rPr>
          <w:rFonts w:hint="eastAsia" w:ascii="仿宋" w:hAnsi="仿宋" w:eastAsia="仿宋" w:cs="仿宋"/>
          <w:b w:val="0"/>
          <w:bCs w:val="0"/>
          <w:sz w:val="24"/>
          <w:szCs w:val="24"/>
        </w:rPr>
        <w:drawing>
          <wp:anchor distT="0" distB="0" distL="114300" distR="114300" simplePos="0" relativeHeight="251666432" behindDoc="1" locked="0" layoutInCell="0" allowOverlap="1">
            <wp:simplePos x="0" y="0"/>
            <wp:positionH relativeFrom="margin">
              <wp:posOffset>817880</wp:posOffset>
            </wp:positionH>
            <wp:positionV relativeFrom="margin">
              <wp:posOffset>2531745</wp:posOffset>
            </wp:positionV>
            <wp:extent cx="3620770" cy="3627120"/>
            <wp:effectExtent l="0" t="0" r="17780" b="11430"/>
            <wp:wrapNone/>
            <wp:docPr id="24" name="WordPictureWatermark54529892" descr="PPT&amp;WORD模板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54529892" descr="PPT&amp;WORD模板2-10"/>
                    <pic:cNvPicPr>
                      <a:picLocks noChangeAspect="1"/>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eastAsia" w:ascii="仿宋" w:hAnsi="仿宋" w:eastAsia="仿宋" w:cs="仿宋"/>
          <w:b w:val="0"/>
          <w:bCs w:val="0"/>
          <w:sz w:val="24"/>
          <w:szCs w:val="24"/>
          <w:lang w:eastAsia="zh-CN"/>
        </w:rPr>
        <w:t>：</w:t>
      </w:r>
      <w:r>
        <w:rPr>
          <w:rFonts w:hint="default" w:ascii="Times New Roman" w:hAnsi="Times New Roman" w:eastAsia="仿宋_GB2312" w:cs="Times New Roman"/>
          <w:b w:val="0"/>
          <w:bCs w:val="0"/>
          <w:sz w:val="24"/>
        </w:rPr>
        <w:t>上述初始审查和跟踪审查后，按伦理审查意见“作必要的修正后同意”、“作必要的修正后重审”，对方案进行修改后，应以“复审申请”的方式再次送审，经台州市立医院医学伦理委员会批准后方可实施；如果对伦理审查意见有不同的看法，可以“复审申请”的方式申诉不同意见，请台州市立医院医学伦理委员会重新考虑决定。暂停研究再申请启动的项目，可以以“暂停研究再启动申请”形式请伦理审查委员会对项目进行复审。</w:t>
      </w:r>
    </w:p>
    <w:p w14:paraId="0551CEBD">
      <w:pPr>
        <w:pStyle w:val="6"/>
        <w:numPr>
          <w:ilvl w:val="0"/>
          <w:numId w:val="7"/>
        </w:numPr>
        <w:wordWrap w:val="0"/>
        <w:ind w:left="0" w:leftChars="0" w:firstLine="0" w:firstLineChars="0"/>
        <w:rPr>
          <w:rFonts w:hint="default" w:ascii="Times New Roman" w:hAnsi="Times New Roman" w:eastAsia="仿宋_GB2312" w:cs="Times New Roman"/>
          <w:sz w:val="24"/>
          <w:lang w:val="en-US" w:eastAsia="zh-CN"/>
        </w:rPr>
      </w:pPr>
      <w:r>
        <w:rPr>
          <w:rFonts w:hint="eastAsia" w:ascii="Times New Roman" w:hAnsi="Times New Roman" w:eastAsia="仿宋_GB2312" w:cs="Times New Roman"/>
          <w:sz w:val="24"/>
          <w:lang w:val="en-US" w:eastAsia="zh-CN"/>
        </w:rPr>
        <w:t>流程</w:t>
      </w:r>
    </w:p>
    <w:p w14:paraId="7AAAC4C4">
      <w:pPr>
        <w:numPr>
          <w:ilvl w:val="0"/>
          <w:numId w:val="0"/>
        </w:numPr>
        <w:spacing w:line="360" w:lineRule="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（1）提交送审文件</w:t>
      </w:r>
    </w:p>
    <w:p w14:paraId="04B7EC9C">
      <w:pPr>
        <w:numPr>
          <w:ilvl w:val="0"/>
          <w:numId w:val="0"/>
        </w:numPr>
        <w:spacing w:line="360" w:lineRule="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申请人需根据“送审文件清单”准备好需要送审的材料，提交给伦理办公室。</w:t>
      </w:r>
    </w:p>
    <w:p w14:paraId="31EC7F6A">
      <w:pPr>
        <w:numPr>
          <w:ilvl w:val="0"/>
          <w:numId w:val="0"/>
        </w:numPr>
        <w:spacing w:line="360" w:lineRule="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（2）申请受理与形式审查</w:t>
      </w:r>
    </w:p>
    <w:p w14:paraId="3337976E">
      <w:pPr>
        <w:numPr>
          <w:ilvl w:val="0"/>
          <w:numId w:val="0"/>
        </w:numPr>
        <w:spacing w:line="360" w:lineRule="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伦理委员会办公室受理送审材料后进行形式审查， 如资料符合要求将及时安排委员进行审查。</w:t>
      </w:r>
    </w:p>
    <w:p w14:paraId="0B88FCE3">
      <w:pPr>
        <w:numPr>
          <w:ilvl w:val="0"/>
          <w:numId w:val="0"/>
        </w:numPr>
        <w:spacing w:line="360" w:lineRule="auto"/>
        <w:ind w:leftChars="0"/>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（3）审查决定的传达</w:t>
      </w:r>
    </w:p>
    <w:p w14:paraId="0F2966FC">
      <w:pPr>
        <w:numPr>
          <w:ilvl w:val="0"/>
          <w:numId w:val="0"/>
        </w:numPr>
        <w:spacing w:line="360" w:lineRule="auto"/>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跟踪审查和复审在伦理审查决定做出后5个工作日内，以“伦理审查意见”的方式书面传达。</w:t>
      </w:r>
    </w:p>
    <w:p w14:paraId="4BCCF936">
      <w:pPr>
        <w:rPr>
          <w:rFonts w:hint="default"/>
          <w:lang w:val="en-US" w:eastAsia="zh-CN"/>
        </w:rPr>
      </w:pPr>
    </w:p>
    <w:p w14:paraId="6B61F670">
      <w:pPr>
        <w:spacing w:line="360" w:lineRule="auto"/>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六、</w:t>
      </w:r>
      <w:r>
        <w:rPr>
          <w:rFonts w:hint="default" w:ascii="Times New Roman" w:hAnsi="Times New Roman" w:eastAsia="仿宋" w:cs="Times New Roman"/>
          <w:b/>
          <w:sz w:val="28"/>
          <w:szCs w:val="28"/>
        </w:rPr>
        <w:t>送审文件清单</w:t>
      </w:r>
    </w:p>
    <w:p w14:paraId="5FA2F9DC">
      <w:pPr>
        <w:rPr>
          <w:rFonts w:hint="default" w:ascii="Times New Roman" w:hAnsi="Times New Roman" w:eastAsia="仿宋" w:cs="Times New Roman"/>
          <w:b/>
          <w:bCs/>
          <w:sz w:val="28"/>
          <w:szCs w:val="28"/>
        </w:rPr>
      </w:pPr>
      <w:bookmarkStart w:id="0" w:name="_Toc20577"/>
      <w:bookmarkStart w:id="1" w:name="_Toc81589987"/>
      <w:r>
        <w:rPr>
          <w:rFonts w:hint="default" w:ascii="Times New Roman" w:hAnsi="Times New Roman" w:eastAsia="仿宋" w:cs="Times New Roman"/>
          <w:b/>
          <w:bCs/>
          <w:sz w:val="28"/>
          <w:szCs w:val="28"/>
        </w:rPr>
        <w:t>1.初始审查</w:t>
      </w:r>
      <w:bookmarkEnd w:id="0"/>
      <w:bookmarkEnd w:id="1"/>
    </w:p>
    <w:p w14:paraId="019D5229">
      <w:pPr>
        <w:rPr>
          <w:rFonts w:hint="default" w:ascii="Times New Roman" w:hAnsi="Times New Roman" w:eastAsia="仿宋" w:cs="Times New Roman"/>
          <w:b/>
          <w:bCs/>
          <w:sz w:val="24"/>
          <w:szCs w:val="24"/>
        </w:rPr>
      </w:pPr>
      <w:r>
        <w:rPr>
          <w:rFonts w:hint="default" w:ascii="Times New Roman" w:hAnsi="Times New Roman" w:eastAsia="仿宋" w:cs="Times New Roman"/>
          <w:b/>
          <w:bCs/>
          <w:sz w:val="24"/>
          <w:szCs w:val="24"/>
        </w:rPr>
        <w:t>药物临床试验</w:t>
      </w:r>
    </w:p>
    <w:tbl>
      <w:tblPr>
        <w:tblStyle w:val="4"/>
        <w:tblpPr w:leftFromText="180" w:rightFromText="180" w:vertAnchor="text" w:horzAnchor="page" w:tblpXSpec="center" w:tblpY="14"/>
        <w:tblOverlap w:val="never"/>
        <w:tblW w:w="48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7686"/>
      </w:tblGrid>
      <w:tr w14:paraId="2B4DA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7503913D">
            <w:pPr>
              <w:widowControl/>
              <w:autoSpaceDE/>
              <w:autoSpaceDN/>
              <w:spacing w:before="0" w:after="0" w:line="30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4628" w:type="pct"/>
            <w:vAlign w:val="center"/>
          </w:tcPr>
          <w:p w14:paraId="5276764B">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r>
      <w:tr w14:paraId="2D779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64E1EC2F">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1</w:t>
            </w:r>
          </w:p>
        </w:tc>
        <w:tc>
          <w:tcPr>
            <w:tcW w:w="4628" w:type="pct"/>
            <w:vAlign w:val="center"/>
          </w:tcPr>
          <w:p w14:paraId="1855442E">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递交信（注明递交文件的版本号和版本日期，</w:t>
            </w:r>
            <w:r>
              <w:rPr>
                <w:rFonts w:hint="default" w:ascii="Times New Roman" w:hAnsi="Times New Roman" w:eastAsia="仿宋" w:cs="Times New Roman"/>
                <w:i w:val="0"/>
                <w:iCs w:val="0"/>
                <w:vanish w:val="0"/>
                <w:color w:val="000000"/>
                <w:kern w:val="0"/>
                <w:sz w:val="24"/>
                <w:szCs w:val="24"/>
                <w:highlight w:val="none"/>
                <w:u w:val="none"/>
                <w:lang w:val="en-US" w:eastAsia="zh-CN" w:bidi="ar"/>
              </w:rPr>
              <w:t>PI签署姓名与日期）</w:t>
            </w:r>
          </w:p>
        </w:tc>
      </w:tr>
      <w:tr w14:paraId="18E67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0775325B">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w:t>
            </w:r>
          </w:p>
        </w:tc>
        <w:tc>
          <w:tcPr>
            <w:tcW w:w="4628" w:type="pct"/>
            <w:vAlign w:val="center"/>
          </w:tcPr>
          <w:p w14:paraId="68B03D7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初始审查申请表（PI签名并注明日期）</w:t>
            </w:r>
          </w:p>
        </w:tc>
      </w:tr>
      <w:tr w14:paraId="2A974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6EFB1FDB">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3</w:t>
            </w:r>
          </w:p>
        </w:tc>
        <w:tc>
          <w:tcPr>
            <w:tcW w:w="4628" w:type="pct"/>
            <w:vAlign w:val="center"/>
          </w:tcPr>
          <w:p w14:paraId="25FFE21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主要研究者责任声明（签署姓名与日期）</w:t>
            </w:r>
          </w:p>
        </w:tc>
      </w:tr>
      <w:tr w14:paraId="290B0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371" w:type="pct"/>
            <w:vAlign w:val="center"/>
          </w:tcPr>
          <w:p w14:paraId="4E6BA0B0">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4</w:t>
            </w:r>
          </w:p>
        </w:tc>
        <w:tc>
          <w:tcPr>
            <w:tcW w:w="4628" w:type="pct"/>
            <w:vAlign w:val="center"/>
          </w:tcPr>
          <w:p w14:paraId="1B40A52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研究者履历表、培训证书复印件、研究者利益冲突声明（签署姓名与日期）</w:t>
            </w:r>
          </w:p>
        </w:tc>
      </w:tr>
      <w:tr w14:paraId="0F5F8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371" w:type="pct"/>
            <w:vAlign w:val="center"/>
          </w:tcPr>
          <w:p w14:paraId="2A10CAE2">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5</w:t>
            </w:r>
          </w:p>
        </w:tc>
        <w:tc>
          <w:tcPr>
            <w:tcW w:w="4628" w:type="pct"/>
            <w:vAlign w:val="center"/>
          </w:tcPr>
          <w:p w14:paraId="6B0B562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国家药监局临床试验批件/临床试验通知书/临床试验默示许可/受理通知书</w:t>
            </w:r>
          </w:p>
        </w:tc>
      </w:tr>
      <w:tr w14:paraId="1336E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2EF73A95">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6</w:t>
            </w:r>
          </w:p>
        </w:tc>
        <w:tc>
          <w:tcPr>
            <w:tcW w:w="4628" w:type="pct"/>
            <w:vAlign w:val="center"/>
          </w:tcPr>
          <w:p w14:paraId="115FA2A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组长单位伦理批件及其它伦理审查委员会的重要决定</w:t>
            </w:r>
          </w:p>
        </w:tc>
      </w:tr>
      <w:tr w14:paraId="47F3E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5E77B06E">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7</w:t>
            </w:r>
          </w:p>
        </w:tc>
        <w:tc>
          <w:tcPr>
            <w:tcW w:w="4628" w:type="pct"/>
            <w:vAlign w:val="center"/>
          </w:tcPr>
          <w:p w14:paraId="79BFDD6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临床试验方案（注明版本号与日期，另附试验方案签字页）</w:t>
            </w:r>
          </w:p>
        </w:tc>
      </w:tr>
      <w:tr w14:paraId="20F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exact"/>
          <w:jc w:val="center"/>
        </w:trPr>
        <w:tc>
          <w:tcPr>
            <w:tcW w:w="371" w:type="pct"/>
            <w:vAlign w:val="center"/>
          </w:tcPr>
          <w:p w14:paraId="36F525EB">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8</w:t>
            </w:r>
          </w:p>
        </w:tc>
        <w:tc>
          <w:tcPr>
            <w:tcW w:w="4628" w:type="pct"/>
            <w:vAlign w:val="center"/>
          </w:tcPr>
          <w:p w14:paraId="2F4E487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知情同意书（注明版本号与日期）或免除/免签知情同意书申请表</w:t>
            </w:r>
          </w:p>
        </w:tc>
      </w:tr>
      <w:tr w14:paraId="1C668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3F2DE70B">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9</w:t>
            </w:r>
          </w:p>
        </w:tc>
        <w:tc>
          <w:tcPr>
            <w:tcW w:w="4628" w:type="pct"/>
            <w:vAlign w:val="center"/>
          </w:tcPr>
          <w:p w14:paraId="37F347F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招募广告及其发布形式</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注明版本号与日期</w:t>
            </w:r>
            <w:r>
              <w:rPr>
                <w:rFonts w:hint="default" w:ascii="Times New Roman" w:hAnsi="Times New Roman" w:eastAsia="仿宋" w:cs="Times New Roman"/>
                <w:sz w:val="24"/>
                <w:szCs w:val="24"/>
                <w:highlight w:val="none"/>
                <w:lang w:eastAsia="zh-CN"/>
              </w:rPr>
              <w:t>）</w:t>
            </w:r>
          </w:p>
        </w:tc>
      </w:tr>
      <w:tr w14:paraId="33273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6235033C">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10</w:t>
            </w:r>
          </w:p>
        </w:tc>
        <w:tc>
          <w:tcPr>
            <w:tcW w:w="4628" w:type="pct"/>
            <w:vAlign w:val="center"/>
          </w:tcPr>
          <w:p w14:paraId="359DCCD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现有安全性材料（如有）</w:t>
            </w:r>
          </w:p>
        </w:tc>
      </w:tr>
      <w:tr w14:paraId="0F647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607F509F">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11</w:t>
            </w:r>
          </w:p>
        </w:tc>
        <w:tc>
          <w:tcPr>
            <w:tcW w:w="4628" w:type="pct"/>
            <w:vAlign w:val="center"/>
          </w:tcPr>
          <w:p w14:paraId="14BEAF3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研究者手册（注明版本号与日期）</w:t>
            </w:r>
          </w:p>
        </w:tc>
      </w:tr>
      <w:tr w14:paraId="0A29B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2C5B8246">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12</w:t>
            </w:r>
          </w:p>
        </w:tc>
        <w:tc>
          <w:tcPr>
            <w:tcW w:w="4628" w:type="pct"/>
            <w:vAlign w:val="center"/>
          </w:tcPr>
          <w:p w14:paraId="177F80CF">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病例报告表等其它相关资料（注明版本号与日期）</w:t>
            </w:r>
          </w:p>
        </w:tc>
      </w:tr>
      <w:tr w14:paraId="4870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371" w:type="pct"/>
            <w:vAlign w:val="center"/>
          </w:tcPr>
          <w:p w14:paraId="345830C8">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13</w:t>
            </w:r>
          </w:p>
        </w:tc>
        <w:tc>
          <w:tcPr>
            <w:tcW w:w="4628" w:type="pct"/>
            <w:vAlign w:val="center"/>
          </w:tcPr>
          <w:p w14:paraId="1D1D857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bookmarkStart w:id="2" w:name="OLE_LINK4"/>
            <w:r>
              <w:rPr>
                <w:rFonts w:hint="default" w:ascii="Times New Roman" w:hAnsi="Times New Roman" w:eastAsia="仿宋" w:cs="Times New Roman"/>
                <w:i w:val="0"/>
                <w:iCs w:val="0"/>
                <w:vanish w:val="0"/>
                <w:color w:val="000000"/>
                <w:kern w:val="0"/>
                <w:sz w:val="24"/>
                <w:szCs w:val="24"/>
                <w:highlight w:val="none"/>
                <w:u w:val="none"/>
                <w:lang w:val="en-US" w:eastAsia="zh-CN" w:bidi="ar"/>
              </w:rPr>
              <w:t>申办方/等</w:t>
            </w:r>
            <w:bookmarkStart w:id="3" w:name="OLE_LINK5"/>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研究所涉及相关机构的</w:t>
            </w:r>
            <w:bookmarkEnd w:id="3"/>
            <w:r>
              <w:rPr>
                <w:rFonts w:hint="default" w:ascii="Times New Roman" w:hAnsi="Times New Roman" w:eastAsia="仿宋" w:cs="Times New Roman"/>
                <w:i w:val="0"/>
                <w:iCs w:val="0"/>
                <w:vanish w:val="0"/>
                <w:color w:val="000000"/>
                <w:kern w:val="0"/>
                <w:sz w:val="24"/>
                <w:szCs w:val="24"/>
                <w:highlight w:val="none"/>
                <w:u w:val="none"/>
                <w:lang w:val="en-US" w:eastAsia="zh-CN" w:bidi="ar"/>
              </w:rPr>
              <w:t>资质文件</w:t>
            </w:r>
            <w:bookmarkEnd w:id="2"/>
            <w:r>
              <w:rPr>
                <w:rFonts w:hint="default" w:ascii="Times New Roman" w:hAnsi="Times New Roman" w:eastAsia="仿宋" w:cs="Times New Roman"/>
                <w:i w:val="0"/>
                <w:iCs w:val="0"/>
                <w:vanish w:val="0"/>
                <w:color w:val="000000"/>
                <w:kern w:val="0"/>
                <w:sz w:val="24"/>
                <w:szCs w:val="24"/>
                <w:highlight w:val="none"/>
                <w:u w:val="none"/>
                <w:lang w:val="en-US" w:eastAsia="zh-CN" w:bidi="ar"/>
              </w:rPr>
              <w:t>：营业执照、药品生产许可证、GMP证书/药品生产符合《药品生产质量管理规范》的声明、申办方对各方的委托函等</w:t>
            </w:r>
          </w:p>
        </w:tc>
      </w:tr>
      <w:tr w14:paraId="3330B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jc w:val="center"/>
        </w:trPr>
        <w:tc>
          <w:tcPr>
            <w:tcW w:w="371" w:type="pct"/>
            <w:vAlign w:val="center"/>
          </w:tcPr>
          <w:p w14:paraId="3837DDD3">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14</w:t>
            </w:r>
          </w:p>
        </w:tc>
        <w:tc>
          <w:tcPr>
            <w:tcW w:w="4628" w:type="pct"/>
            <w:vAlign w:val="center"/>
          </w:tcPr>
          <w:p w14:paraId="10A5EC1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监查员资质文件：委派函、监查员简历、身份证复印件、GCP证书复印件</w:t>
            </w:r>
          </w:p>
        </w:tc>
      </w:tr>
      <w:tr w14:paraId="35628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jc w:val="center"/>
        </w:trPr>
        <w:tc>
          <w:tcPr>
            <w:tcW w:w="371" w:type="pct"/>
            <w:vAlign w:val="center"/>
          </w:tcPr>
          <w:p w14:paraId="6455D451">
            <w:pPr>
              <w:keepNext w:val="0"/>
              <w:keepLines w:val="0"/>
              <w:widowControl/>
              <w:suppressLineNumbers w:val="0"/>
              <w:autoSpaceDE/>
              <w:autoSpaceDN/>
              <w:spacing w:before="0" w:after="0" w:line="240" w:lineRule="auto"/>
              <w:ind w:left="0" w:leftChars="0" w:firstLine="0" w:firstLineChars="0"/>
              <w:jc w:val="center"/>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15</w:t>
            </w:r>
          </w:p>
        </w:tc>
        <w:tc>
          <w:tcPr>
            <w:tcW w:w="4628" w:type="pct"/>
            <w:vAlign w:val="center"/>
          </w:tcPr>
          <w:p w14:paraId="5CDDA3D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i w:val="0"/>
                <w:iCs w:val="0"/>
                <w:vanish w:val="0"/>
                <w:color w:val="000000"/>
                <w:kern w:val="0"/>
                <w:sz w:val="24"/>
                <w:szCs w:val="24"/>
                <w:highlight w:val="none"/>
                <w:u w:val="none"/>
                <w:lang w:val="en-US" w:eastAsia="zh-CN" w:bidi="ar"/>
              </w:rPr>
            </w:pPr>
            <w:r>
              <w:rPr>
                <w:rFonts w:hint="default" w:ascii="Times New Roman" w:hAnsi="Times New Roman" w:eastAsia="仿宋" w:cs="Times New Roman"/>
                <w:i w:val="0"/>
                <w:iCs w:val="0"/>
                <w:color w:val="000000"/>
                <w:kern w:val="0"/>
                <w:sz w:val="24"/>
                <w:szCs w:val="24"/>
                <w:highlight w:val="none"/>
                <w:u w:val="none"/>
                <w:lang w:val="en-US" w:eastAsia="zh-CN" w:bidi="ar"/>
              </w:rPr>
              <w:t>申办方/</w:t>
            </w:r>
            <w:r>
              <w:rPr>
                <w:rFonts w:hint="default" w:ascii="Times New Roman" w:hAnsi="Times New Roman" w:eastAsia="仿宋" w:cs="Times New Roman"/>
                <w:i w:val="0"/>
                <w:iCs w:val="0"/>
                <w:vanish w:val="0"/>
                <w:color w:val="000000"/>
                <w:kern w:val="0"/>
                <w:sz w:val="24"/>
                <w:szCs w:val="24"/>
                <w:highlight w:val="none"/>
                <w:u w:val="none"/>
                <w:lang w:val="en-US" w:eastAsia="zh-CN" w:bidi="ar"/>
              </w:rPr>
              <w:t>CRO</w:t>
            </w:r>
            <w:r>
              <w:rPr>
                <w:rFonts w:hint="default" w:ascii="Times New Roman" w:hAnsi="Times New Roman" w:eastAsia="仿宋" w:cs="Times New Roman"/>
                <w:i w:val="0"/>
                <w:iCs w:val="0"/>
                <w:color w:val="000000"/>
                <w:kern w:val="0"/>
                <w:sz w:val="24"/>
                <w:szCs w:val="24"/>
                <w:highlight w:val="none"/>
                <w:u w:val="none"/>
                <w:lang w:val="en-US" w:eastAsia="zh-CN" w:bidi="ar"/>
              </w:rPr>
              <w:t>研究材料诚信承诺书</w:t>
            </w:r>
          </w:p>
        </w:tc>
      </w:tr>
      <w:tr w14:paraId="1B36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3DD57637">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16</w:t>
            </w:r>
          </w:p>
        </w:tc>
        <w:tc>
          <w:tcPr>
            <w:tcW w:w="4628" w:type="pct"/>
            <w:vAlign w:val="center"/>
          </w:tcPr>
          <w:p w14:paraId="39FFA4E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试验用药品的检验报告（包括试验药物和对照药品）</w:t>
            </w:r>
          </w:p>
        </w:tc>
      </w:tr>
      <w:tr w14:paraId="0AEC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15C08C2D">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17</w:t>
            </w:r>
          </w:p>
        </w:tc>
        <w:tc>
          <w:tcPr>
            <w:tcW w:w="4628" w:type="pct"/>
            <w:vAlign w:val="center"/>
          </w:tcPr>
          <w:p w14:paraId="6E63A9C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试验用药品包装、标签</w:t>
            </w:r>
          </w:p>
        </w:tc>
      </w:tr>
      <w:tr w14:paraId="73C5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79499F10">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18</w:t>
            </w:r>
          </w:p>
        </w:tc>
        <w:tc>
          <w:tcPr>
            <w:tcW w:w="4628" w:type="pct"/>
            <w:vAlign w:val="center"/>
          </w:tcPr>
          <w:p w14:paraId="31A2668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试验用药品说明书</w:t>
            </w:r>
          </w:p>
        </w:tc>
      </w:tr>
      <w:tr w14:paraId="37165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002D95F4">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19</w:t>
            </w:r>
          </w:p>
        </w:tc>
        <w:tc>
          <w:tcPr>
            <w:tcW w:w="4628" w:type="pct"/>
            <w:vAlign w:val="center"/>
          </w:tcPr>
          <w:p w14:paraId="327F33F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保险证明</w:t>
            </w:r>
          </w:p>
        </w:tc>
      </w:tr>
      <w:tr w14:paraId="17A7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6F8B24B3">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20</w:t>
            </w:r>
          </w:p>
        </w:tc>
        <w:tc>
          <w:tcPr>
            <w:tcW w:w="4628" w:type="pct"/>
            <w:vAlign w:val="center"/>
          </w:tcPr>
          <w:p w14:paraId="5A2A21F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研究项目经费来源说明/研究协议</w:t>
            </w:r>
          </w:p>
        </w:tc>
      </w:tr>
      <w:tr w14:paraId="4993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40503603">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21</w:t>
            </w:r>
          </w:p>
        </w:tc>
        <w:tc>
          <w:tcPr>
            <w:tcW w:w="4628" w:type="pct"/>
            <w:vAlign w:val="center"/>
          </w:tcPr>
          <w:p w14:paraId="4286937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研究成果的发布形式说明</w:t>
            </w:r>
          </w:p>
        </w:tc>
      </w:tr>
      <w:tr w14:paraId="0D98A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75CA2CA3">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22</w:t>
            </w:r>
          </w:p>
        </w:tc>
        <w:tc>
          <w:tcPr>
            <w:tcW w:w="4628" w:type="pct"/>
            <w:vAlign w:val="center"/>
          </w:tcPr>
          <w:p w14:paraId="7517DC23">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生物样本、信息数据的来源证明（如需）</w:t>
            </w:r>
          </w:p>
        </w:tc>
      </w:tr>
      <w:tr w14:paraId="0647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0C4196B4">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23</w:t>
            </w:r>
          </w:p>
        </w:tc>
        <w:tc>
          <w:tcPr>
            <w:tcW w:w="4628" w:type="pct"/>
            <w:vAlign w:val="center"/>
          </w:tcPr>
          <w:p w14:paraId="758CB89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rPr>
              <w:drawing>
                <wp:anchor distT="0" distB="0" distL="114300" distR="114300" simplePos="0" relativeHeight="251660288" behindDoc="1" locked="0" layoutInCell="1" allowOverlap="1">
                  <wp:simplePos x="0" y="0"/>
                  <wp:positionH relativeFrom="column">
                    <wp:posOffset>595630</wp:posOffset>
                  </wp:positionH>
                  <wp:positionV relativeFrom="paragraph">
                    <wp:posOffset>17145</wp:posOffset>
                  </wp:positionV>
                  <wp:extent cx="3620770" cy="3627120"/>
                  <wp:effectExtent l="0" t="0" r="17780" b="11430"/>
                  <wp:wrapNone/>
                  <wp:docPr id="51"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51"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 w:cs="Times New Roman"/>
                <w:i w:val="0"/>
                <w:iCs w:val="0"/>
                <w:vanish w:val="0"/>
                <w:color w:val="000000"/>
                <w:kern w:val="0"/>
                <w:sz w:val="24"/>
                <w:szCs w:val="24"/>
                <w:highlight w:val="none"/>
                <w:u w:val="none"/>
                <w:lang w:val="en-US" w:eastAsia="zh-CN" w:bidi="ar"/>
              </w:rPr>
              <w:t>数据安全监察计划说明（如有）</w:t>
            </w:r>
          </w:p>
        </w:tc>
      </w:tr>
      <w:tr w14:paraId="5F01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exact"/>
          <w:jc w:val="center"/>
        </w:trPr>
        <w:tc>
          <w:tcPr>
            <w:tcW w:w="371" w:type="pct"/>
            <w:vAlign w:val="center"/>
          </w:tcPr>
          <w:p w14:paraId="5A74855A">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24</w:t>
            </w:r>
          </w:p>
        </w:tc>
        <w:tc>
          <w:tcPr>
            <w:tcW w:w="4628" w:type="pct"/>
            <w:vAlign w:val="center"/>
          </w:tcPr>
          <w:p w14:paraId="3ECEDFC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涉及生物样本外送，需提供样本运输SOP和检测机构的资质证明文件及</w:t>
            </w:r>
            <w:r>
              <w:rPr>
                <w:rFonts w:hint="default" w:ascii="Times New Roman" w:hAnsi="Times New Roman" w:eastAsia="仿宋" w:cs="Times New Roman"/>
                <w:b w:val="0"/>
                <w:bCs w:val="0"/>
                <w:i w:val="0"/>
                <w:iCs w:val="0"/>
                <w:color w:val="000000"/>
                <w:kern w:val="0"/>
                <w:sz w:val="24"/>
                <w:szCs w:val="24"/>
                <w:u w:val="none"/>
                <w:lang w:val="en-US" w:eastAsia="zh-CN" w:bidi="ar"/>
              </w:rPr>
              <w:t>生物样本使用承诺书，该承诺书应包含但不限于</w:t>
            </w:r>
            <w:r>
              <w:rPr>
                <w:rFonts w:hint="default" w:ascii="Times New Roman" w:hAnsi="Times New Roman" w:eastAsia="仿宋" w:cs="Times New Roman"/>
                <w:sz w:val="24"/>
                <w:szCs w:val="24"/>
              </w:rPr>
              <w:t>剩余样本处理方式说明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样本不外流承诺</w:t>
            </w:r>
            <w:r>
              <w:rPr>
                <w:rFonts w:hint="default" w:ascii="Times New Roman" w:hAnsi="Times New Roman" w:eastAsia="仿宋" w:cs="Times New Roman"/>
                <w:sz w:val="24"/>
                <w:szCs w:val="24"/>
                <w:lang w:val="en-US" w:eastAsia="zh-CN"/>
              </w:rPr>
              <w:t>等。</w:t>
            </w:r>
          </w:p>
        </w:tc>
      </w:tr>
      <w:tr w14:paraId="3E794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50AF99E6">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25</w:t>
            </w:r>
          </w:p>
        </w:tc>
        <w:tc>
          <w:tcPr>
            <w:tcW w:w="4628" w:type="pct"/>
            <w:vAlign w:val="center"/>
          </w:tcPr>
          <w:p w14:paraId="4659DA3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提供给研究参与者的其他材料</w:t>
            </w:r>
          </w:p>
        </w:tc>
      </w:tr>
      <w:tr w14:paraId="632F6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371" w:type="pct"/>
            <w:vAlign w:val="center"/>
          </w:tcPr>
          <w:p w14:paraId="7BE5D66F">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26</w:t>
            </w:r>
          </w:p>
        </w:tc>
        <w:tc>
          <w:tcPr>
            <w:tcW w:w="4628" w:type="pct"/>
            <w:vAlign w:val="center"/>
          </w:tcPr>
          <w:p w14:paraId="147E143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其他</w:t>
            </w:r>
          </w:p>
        </w:tc>
      </w:tr>
    </w:tbl>
    <w:p w14:paraId="7DB5FB3E">
      <w:pPr>
        <w:widowControl/>
        <w:spacing w:after="120" w:line="276" w:lineRule="auto"/>
        <w:jc w:val="left"/>
        <w:rPr>
          <w:rFonts w:hint="default" w:ascii="Times New Roman" w:hAnsi="Times New Roman" w:eastAsia="仿宋" w:cs="Times New Roman"/>
          <w:b/>
          <w:sz w:val="24"/>
        </w:rPr>
      </w:pPr>
    </w:p>
    <w:p w14:paraId="7A67B7E0">
      <w:pPr>
        <w:widowControl/>
        <w:spacing w:after="120" w:line="276" w:lineRule="auto"/>
        <w:jc w:val="left"/>
        <w:rPr>
          <w:rFonts w:hint="default" w:ascii="Times New Roman" w:hAnsi="Times New Roman" w:eastAsia="仿宋" w:cs="Times New Roman"/>
          <w:b/>
          <w:sz w:val="24"/>
        </w:rPr>
      </w:pPr>
      <w:r>
        <w:rPr>
          <w:rFonts w:hint="default" w:ascii="Times New Roman" w:hAnsi="Times New Roman" w:eastAsia="仿宋" w:cs="Times New Roman"/>
          <w:b/>
          <w:sz w:val="24"/>
        </w:rPr>
        <w:t>医疗器械临床试验</w:t>
      </w:r>
    </w:p>
    <w:tbl>
      <w:tblPr>
        <w:tblStyle w:val="4"/>
        <w:tblW w:w="481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
        <w:gridCol w:w="7289"/>
      </w:tblGrid>
      <w:tr w14:paraId="21269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top"/>
          </w:tcPr>
          <w:p w14:paraId="44980CFC">
            <w:pPr>
              <w:widowControl/>
              <w:autoSpaceDE/>
              <w:autoSpaceDN/>
              <w:spacing w:before="0" w:after="0" w:line="30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4436" w:type="pct"/>
            <w:vAlign w:val="top"/>
          </w:tcPr>
          <w:p w14:paraId="75F2A78C">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top"/>
          </w:tcPr>
          <w:p w14:paraId="4EF1362F">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4436" w:type="pct"/>
            <w:vAlign w:val="center"/>
          </w:tcPr>
          <w:p w14:paraId="4E97A10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递交信（注明递交文件的版本号和版本日期，PI签署姓名与日期）</w:t>
            </w:r>
          </w:p>
        </w:tc>
      </w:tr>
      <w:tr w14:paraId="48DEB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2F0C46BF">
            <w:pPr>
              <w:keepNext w:val="0"/>
              <w:keepLines w:val="0"/>
              <w:widowControl/>
              <w:suppressLineNumbers w:val="0"/>
              <w:autoSpaceDE/>
              <w:autoSpaceDN/>
              <w:spacing w:before="0" w:after="0" w:line="240" w:lineRule="auto"/>
              <w:ind w:left="0" w:firstLine="0"/>
              <w:jc w:val="center"/>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2</w:t>
            </w:r>
          </w:p>
        </w:tc>
        <w:tc>
          <w:tcPr>
            <w:tcW w:w="4436" w:type="pct"/>
            <w:vAlign w:val="center"/>
          </w:tcPr>
          <w:p w14:paraId="01AF7F34">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初始审查申请表（PI签名并注明日期）</w:t>
            </w:r>
          </w:p>
        </w:tc>
      </w:tr>
      <w:tr w14:paraId="79B8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76BEAD9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3</w:t>
            </w:r>
          </w:p>
        </w:tc>
        <w:tc>
          <w:tcPr>
            <w:tcW w:w="4436" w:type="pct"/>
            <w:vAlign w:val="center"/>
          </w:tcPr>
          <w:p w14:paraId="39C120E1">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主要研究者责任声明（签署姓名与日期）</w:t>
            </w:r>
          </w:p>
        </w:tc>
      </w:tr>
      <w:tr w14:paraId="76030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659A55C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4</w:t>
            </w:r>
          </w:p>
        </w:tc>
        <w:tc>
          <w:tcPr>
            <w:tcW w:w="4436" w:type="pct"/>
            <w:vAlign w:val="center"/>
          </w:tcPr>
          <w:p w14:paraId="09596200">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研究者履历表、培训证书复印件、研究者利益冲突声明（签署姓名与日期）</w:t>
            </w:r>
          </w:p>
        </w:tc>
      </w:tr>
      <w:tr w14:paraId="0D1B1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563" w:type="pct"/>
            <w:vAlign w:val="center"/>
          </w:tcPr>
          <w:p w14:paraId="78E31AD8">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5</w:t>
            </w:r>
          </w:p>
        </w:tc>
        <w:tc>
          <w:tcPr>
            <w:tcW w:w="4436" w:type="pct"/>
            <w:vAlign w:val="center"/>
          </w:tcPr>
          <w:p w14:paraId="3AFBFC5F">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国家药品监督管理局临床试验批件或备案通过文件（如有）</w:t>
            </w:r>
          </w:p>
        </w:tc>
      </w:tr>
      <w:tr w14:paraId="1126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6010B16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6</w:t>
            </w:r>
          </w:p>
        </w:tc>
        <w:tc>
          <w:tcPr>
            <w:tcW w:w="4436" w:type="pct"/>
            <w:vAlign w:val="center"/>
          </w:tcPr>
          <w:p w14:paraId="1D74637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组长单位伦理批件及其它伦理审查委员会的重要决定</w:t>
            </w:r>
          </w:p>
        </w:tc>
      </w:tr>
      <w:tr w14:paraId="41456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0BB90BD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7</w:t>
            </w:r>
          </w:p>
        </w:tc>
        <w:tc>
          <w:tcPr>
            <w:tcW w:w="4436" w:type="pct"/>
            <w:vAlign w:val="center"/>
          </w:tcPr>
          <w:p w14:paraId="307066EF">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临床试验方案（注明版本号与日期，另附试验方案签字页）</w:t>
            </w:r>
          </w:p>
        </w:tc>
      </w:tr>
      <w:tr w14:paraId="2EF7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51C7323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8</w:t>
            </w:r>
          </w:p>
        </w:tc>
        <w:tc>
          <w:tcPr>
            <w:tcW w:w="4436" w:type="pct"/>
            <w:vAlign w:val="center"/>
          </w:tcPr>
          <w:p w14:paraId="1B6FE41D">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知情同意书（注明版本号与日期）或免除/免签知情同意书申请表</w:t>
            </w:r>
          </w:p>
        </w:tc>
      </w:tr>
      <w:tr w14:paraId="61B1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262CB81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9</w:t>
            </w:r>
          </w:p>
        </w:tc>
        <w:tc>
          <w:tcPr>
            <w:tcW w:w="4436" w:type="pct"/>
            <w:vAlign w:val="center"/>
          </w:tcPr>
          <w:p w14:paraId="0859FA7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招募</w:t>
            </w:r>
            <w:r>
              <w:rPr>
                <w:rFonts w:hint="default" w:ascii="Times New Roman" w:hAnsi="Times New Roman" w:eastAsia="仿宋" w:cs="Times New Roman"/>
                <w:sz w:val="24"/>
                <w:szCs w:val="24"/>
                <w:highlight w:val="none"/>
                <w:lang w:eastAsia="zh-CN"/>
              </w:rPr>
              <w:t>研究参与者</w:t>
            </w:r>
            <w:r>
              <w:rPr>
                <w:rFonts w:hint="default" w:ascii="Times New Roman" w:hAnsi="Times New Roman" w:eastAsia="仿宋" w:cs="Times New Roman"/>
                <w:sz w:val="24"/>
                <w:szCs w:val="24"/>
                <w:highlight w:val="none"/>
              </w:rPr>
              <w:t>和向其宣传的程序性文件（如适用）</w:t>
            </w:r>
          </w:p>
        </w:tc>
      </w:tr>
      <w:tr w14:paraId="21BC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56BFCA60">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10</w:t>
            </w:r>
          </w:p>
        </w:tc>
        <w:tc>
          <w:tcPr>
            <w:tcW w:w="4436" w:type="pct"/>
            <w:vAlign w:val="center"/>
          </w:tcPr>
          <w:p w14:paraId="76610D0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动物试验报告</w:t>
            </w:r>
          </w:p>
        </w:tc>
      </w:tr>
      <w:tr w14:paraId="71B9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2EC3DBC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11</w:t>
            </w:r>
          </w:p>
        </w:tc>
        <w:tc>
          <w:tcPr>
            <w:tcW w:w="4436" w:type="pct"/>
            <w:vAlign w:val="center"/>
          </w:tcPr>
          <w:p w14:paraId="244D40F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研究者手册（注明版本号与日期）</w:t>
            </w:r>
          </w:p>
        </w:tc>
      </w:tr>
      <w:tr w14:paraId="5CE7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4C2D8A99">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12</w:t>
            </w:r>
          </w:p>
        </w:tc>
        <w:tc>
          <w:tcPr>
            <w:tcW w:w="4436" w:type="pct"/>
            <w:vAlign w:val="center"/>
          </w:tcPr>
          <w:p w14:paraId="322DE868">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病例报告表等其它相关资料（注明版本号与日期）</w:t>
            </w:r>
          </w:p>
        </w:tc>
      </w:tr>
      <w:tr w14:paraId="0EE3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647C5BA7">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13</w:t>
            </w:r>
          </w:p>
        </w:tc>
        <w:tc>
          <w:tcPr>
            <w:tcW w:w="4436" w:type="pct"/>
            <w:vAlign w:val="center"/>
          </w:tcPr>
          <w:p w14:paraId="32AA24CA">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申办方/CRO等研究所涉及相关机构的资质文件：营业执照、医疗器械生产许可证、申办方对各方的委托函等</w:t>
            </w:r>
          </w:p>
        </w:tc>
      </w:tr>
      <w:tr w14:paraId="0DD1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jc w:val="center"/>
        </w:trPr>
        <w:tc>
          <w:tcPr>
            <w:tcW w:w="563" w:type="pct"/>
            <w:vAlign w:val="center"/>
          </w:tcPr>
          <w:p w14:paraId="4F11A0C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14</w:t>
            </w:r>
          </w:p>
        </w:tc>
        <w:tc>
          <w:tcPr>
            <w:tcW w:w="4436" w:type="pct"/>
            <w:vAlign w:val="center"/>
          </w:tcPr>
          <w:p w14:paraId="376A1214">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监查员资质文件：委派函、监查员简历、身份证复印件、GCP证书复印件</w:t>
            </w:r>
          </w:p>
        </w:tc>
      </w:tr>
      <w:tr w14:paraId="718E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exact"/>
          <w:jc w:val="center"/>
        </w:trPr>
        <w:tc>
          <w:tcPr>
            <w:tcW w:w="563" w:type="pct"/>
            <w:vAlign w:val="center"/>
          </w:tcPr>
          <w:p w14:paraId="11F868A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15</w:t>
            </w:r>
          </w:p>
        </w:tc>
        <w:tc>
          <w:tcPr>
            <w:tcW w:w="4436" w:type="pct"/>
            <w:vAlign w:val="center"/>
          </w:tcPr>
          <w:p w14:paraId="3DAE2C12">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申办方/</w:t>
            </w:r>
            <w:r>
              <w:rPr>
                <w:rFonts w:hint="default" w:ascii="Times New Roman" w:hAnsi="Times New Roman" w:eastAsia="仿宋" w:cs="Times New Roman"/>
                <w:i w:val="0"/>
                <w:iCs w:val="0"/>
                <w:vanish w:val="0"/>
                <w:color w:val="000000"/>
                <w:kern w:val="0"/>
                <w:sz w:val="24"/>
                <w:szCs w:val="24"/>
                <w:highlight w:val="none"/>
                <w:u w:val="none"/>
                <w:lang w:val="en-US" w:eastAsia="zh-CN" w:bidi="ar"/>
              </w:rPr>
              <w:t>CRO</w:t>
            </w:r>
            <w:r>
              <w:rPr>
                <w:rFonts w:hint="default" w:ascii="Times New Roman" w:hAnsi="Times New Roman" w:eastAsia="仿宋" w:cs="Times New Roman"/>
                <w:i w:val="0"/>
                <w:iCs w:val="0"/>
                <w:color w:val="000000"/>
                <w:kern w:val="0"/>
                <w:sz w:val="24"/>
                <w:szCs w:val="24"/>
                <w:highlight w:val="none"/>
                <w:u w:val="none"/>
                <w:lang w:val="en-US" w:eastAsia="zh-CN" w:bidi="ar"/>
              </w:rPr>
              <w:t>研究材料诚信承诺书</w:t>
            </w:r>
          </w:p>
        </w:tc>
      </w:tr>
      <w:tr w14:paraId="00565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32E123F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16</w:t>
            </w:r>
          </w:p>
        </w:tc>
        <w:tc>
          <w:tcPr>
            <w:tcW w:w="4436" w:type="pct"/>
            <w:vAlign w:val="center"/>
          </w:tcPr>
          <w:p w14:paraId="6417A80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适用的技术要求/注册产品标准/相应的国家、行业标准</w:t>
            </w:r>
          </w:p>
        </w:tc>
      </w:tr>
      <w:tr w14:paraId="707A3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5EFE11CB">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17</w:t>
            </w:r>
          </w:p>
        </w:tc>
        <w:tc>
          <w:tcPr>
            <w:tcW w:w="4436" w:type="pct"/>
            <w:vAlign w:val="center"/>
          </w:tcPr>
          <w:p w14:paraId="245A7C2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产品注册检验报告</w:t>
            </w:r>
          </w:p>
        </w:tc>
      </w:tr>
      <w:tr w14:paraId="1530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40ECD49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18</w:t>
            </w:r>
          </w:p>
        </w:tc>
        <w:tc>
          <w:tcPr>
            <w:tcW w:w="4436" w:type="pct"/>
            <w:vAlign w:val="center"/>
          </w:tcPr>
          <w:p w14:paraId="1BC77FA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自检报告</w:t>
            </w:r>
          </w:p>
        </w:tc>
      </w:tr>
      <w:tr w14:paraId="27725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3" w:type="pct"/>
            <w:vAlign w:val="center"/>
          </w:tcPr>
          <w:p w14:paraId="338F9A3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19</w:t>
            </w:r>
          </w:p>
        </w:tc>
        <w:tc>
          <w:tcPr>
            <w:tcW w:w="4436" w:type="pct"/>
            <w:vAlign w:val="center"/>
          </w:tcPr>
          <w:p w14:paraId="6967D75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试验用医疗器械的研制符合适用的医疗器械质量管理体系相关要求的声明</w:t>
            </w:r>
          </w:p>
        </w:tc>
      </w:tr>
      <w:tr w14:paraId="100A1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073243B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20</w:t>
            </w:r>
          </w:p>
        </w:tc>
        <w:tc>
          <w:tcPr>
            <w:tcW w:w="4436" w:type="pct"/>
            <w:vAlign w:val="center"/>
          </w:tcPr>
          <w:p w14:paraId="78EF284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试验用医器械包装、标签</w:t>
            </w:r>
          </w:p>
        </w:tc>
      </w:tr>
      <w:tr w14:paraId="49C2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5BA21FB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21</w:t>
            </w:r>
          </w:p>
        </w:tc>
        <w:tc>
          <w:tcPr>
            <w:tcW w:w="4436" w:type="pct"/>
            <w:vAlign w:val="center"/>
          </w:tcPr>
          <w:p w14:paraId="49A7F66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临床试验用器械说明书</w:t>
            </w:r>
          </w:p>
        </w:tc>
      </w:tr>
      <w:tr w14:paraId="47D76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563" w:type="pct"/>
            <w:vAlign w:val="center"/>
          </w:tcPr>
          <w:p w14:paraId="2F2E81A9">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22</w:t>
            </w:r>
          </w:p>
        </w:tc>
        <w:tc>
          <w:tcPr>
            <w:tcW w:w="4436" w:type="pct"/>
            <w:vAlign w:val="center"/>
          </w:tcPr>
          <w:p w14:paraId="2599DC90">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保险证明，如为外文凭证，应提供中文翻译以及两个一致性说明，并加盖公司公章</w:t>
            </w:r>
          </w:p>
        </w:tc>
      </w:tr>
      <w:tr w14:paraId="3522A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53AAD60E">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23</w:t>
            </w:r>
          </w:p>
        </w:tc>
        <w:tc>
          <w:tcPr>
            <w:tcW w:w="4436" w:type="pct"/>
            <w:vAlign w:val="center"/>
          </w:tcPr>
          <w:p w14:paraId="335B7391">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研究成果的发布形式说明</w:t>
            </w:r>
          </w:p>
        </w:tc>
      </w:tr>
      <w:tr w14:paraId="4893B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1F300D02">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24</w:t>
            </w:r>
          </w:p>
        </w:tc>
        <w:tc>
          <w:tcPr>
            <w:tcW w:w="4436" w:type="pct"/>
            <w:vAlign w:val="center"/>
          </w:tcPr>
          <w:p w14:paraId="3691064A">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生物样本、信息数据的来源证明</w:t>
            </w:r>
          </w:p>
        </w:tc>
      </w:tr>
      <w:tr w14:paraId="1026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1025BB7E">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25</w:t>
            </w:r>
          </w:p>
        </w:tc>
        <w:tc>
          <w:tcPr>
            <w:tcW w:w="4436" w:type="pct"/>
            <w:vAlign w:val="center"/>
          </w:tcPr>
          <w:p w14:paraId="60EF916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研究项目经费来源说明/研究协议</w:t>
            </w:r>
          </w:p>
        </w:tc>
      </w:tr>
      <w:tr w14:paraId="1EEC7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536E742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26</w:t>
            </w:r>
          </w:p>
        </w:tc>
        <w:tc>
          <w:tcPr>
            <w:tcW w:w="4436" w:type="pct"/>
            <w:vAlign w:val="center"/>
          </w:tcPr>
          <w:p w14:paraId="68C05C86">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其他任何提供给研究参与者的书面材料</w:t>
            </w:r>
          </w:p>
        </w:tc>
      </w:tr>
      <w:tr w14:paraId="05A2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exact"/>
          <w:jc w:val="center"/>
        </w:trPr>
        <w:tc>
          <w:tcPr>
            <w:tcW w:w="563" w:type="pct"/>
            <w:vAlign w:val="center"/>
          </w:tcPr>
          <w:p w14:paraId="37CEAE5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lang w:val="en-US" w:eastAsia="zh-CN"/>
              </w:rPr>
              <w:t>27</w:t>
            </w:r>
          </w:p>
        </w:tc>
        <w:tc>
          <w:tcPr>
            <w:tcW w:w="4436" w:type="pct"/>
            <w:vAlign w:val="center"/>
          </w:tcPr>
          <w:p w14:paraId="6BE94EB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涉及生物样本外送，</w:t>
            </w:r>
            <w:r>
              <w:rPr>
                <w:rFonts w:hint="default" w:ascii="Times New Roman" w:hAnsi="Times New Roman" w:eastAsia="仿宋" w:cs="Times New Roman"/>
                <w:i w:val="0"/>
                <w:iCs w:val="0"/>
                <w:vanish w:val="0"/>
                <w:color w:val="000000"/>
                <w:kern w:val="0"/>
                <w:sz w:val="24"/>
                <w:szCs w:val="24"/>
                <w:highlight w:val="none"/>
                <w:u w:val="none"/>
                <w:lang w:val="en-US" w:eastAsia="zh-CN" w:bidi="ar"/>
              </w:rPr>
              <w:t>需提供样本运输SOP和检测机构的资质证明文件及</w:t>
            </w:r>
            <w:r>
              <w:rPr>
                <w:rFonts w:hint="default" w:ascii="Times New Roman" w:hAnsi="Times New Roman" w:eastAsia="仿宋" w:cs="Times New Roman"/>
                <w:b w:val="0"/>
                <w:bCs w:val="0"/>
                <w:i w:val="0"/>
                <w:iCs w:val="0"/>
                <w:color w:val="000000"/>
                <w:kern w:val="0"/>
                <w:sz w:val="24"/>
                <w:szCs w:val="24"/>
                <w:u w:val="none"/>
                <w:lang w:val="en-US" w:eastAsia="zh-CN" w:bidi="ar"/>
              </w:rPr>
              <w:t>生物样本使用承诺书，该承诺书应包含但不限于</w:t>
            </w:r>
            <w:r>
              <w:rPr>
                <w:rFonts w:hint="default" w:ascii="Times New Roman" w:hAnsi="Times New Roman" w:eastAsia="仿宋" w:cs="Times New Roman"/>
                <w:sz w:val="24"/>
                <w:szCs w:val="24"/>
              </w:rPr>
              <w:t>剩余样本处理方式说明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样本不外流承诺</w:t>
            </w:r>
            <w:r>
              <w:rPr>
                <w:rFonts w:hint="default" w:ascii="Times New Roman" w:hAnsi="Times New Roman" w:eastAsia="仿宋" w:cs="Times New Roman"/>
                <w:sz w:val="24"/>
                <w:szCs w:val="24"/>
                <w:lang w:val="en-US" w:eastAsia="zh-CN"/>
              </w:rPr>
              <w:t>等。</w:t>
            </w:r>
          </w:p>
        </w:tc>
      </w:tr>
      <w:tr w14:paraId="4E82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563" w:type="pct"/>
            <w:vAlign w:val="center"/>
          </w:tcPr>
          <w:p w14:paraId="27DE9824">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28</w:t>
            </w:r>
          </w:p>
        </w:tc>
        <w:tc>
          <w:tcPr>
            <w:tcW w:w="4436" w:type="pct"/>
            <w:vAlign w:val="center"/>
          </w:tcPr>
          <w:p w14:paraId="15DFFE1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rPr>
              <w:drawing>
                <wp:anchor distT="0" distB="0" distL="114300" distR="114300" simplePos="0" relativeHeight="251659264" behindDoc="1" locked="0" layoutInCell="1" allowOverlap="1">
                  <wp:simplePos x="0" y="0"/>
                  <wp:positionH relativeFrom="column">
                    <wp:posOffset>324485</wp:posOffset>
                  </wp:positionH>
                  <wp:positionV relativeFrom="paragraph">
                    <wp:posOffset>-8255</wp:posOffset>
                  </wp:positionV>
                  <wp:extent cx="3620770" cy="3627120"/>
                  <wp:effectExtent l="0" t="0" r="17780" b="11430"/>
                  <wp:wrapNone/>
                  <wp:docPr id="49"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49"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 w:cs="Times New Roman"/>
                <w:i w:val="0"/>
                <w:iCs w:val="0"/>
                <w:color w:val="000000"/>
                <w:kern w:val="0"/>
                <w:sz w:val="24"/>
                <w:szCs w:val="24"/>
                <w:highlight w:val="none"/>
                <w:u w:val="none"/>
                <w:lang w:val="en-US" w:eastAsia="zh-CN" w:bidi="ar"/>
              </w:rPr>
              <w:t>其他</w:t>
            </w:r>
          </w:p>
        </w:tc>
      </w:tr>
    </w:tbl>
    <w:p w14:paraId="2C015B72">
      <w:pPr>
        <w:widowControl/>
        <w:spacing w:after="120" w:line="276" w:lineRule="auto"/>
        <w:jc w:val="left"/>
        <w:rPr>
          <w:rFonts w:hint="default" w:ascii="Times New Roman" w:hAnsi="Times New Roman" w:eastAsia="仿宋" w:cs="Times New Roman"/>
          <w:b/>
          <w:sz w:val="24"/>
        </w:rPr>
      </w:pPr>
    </w:p>
    <w:p w14:paraId="4F0F29E8">
      <w:pPr>
        <w:widowControl/>
        <w:spacing w:after="120" w:line="276" w:lineRule="auto"/>
        <w:jc w:val="left"/>
        <w:rPr>
          <w:rFonts w:hint="default" w:ascii="Times New Roman" w:hAnsi="Times New Roman" w:eastAsia="仿宋" w:cs="Times New Roman"/>
          <w:b/>
          <w:sz w:val="24"/>
        </w:rPr>
      </w:pPr>
      <w:r>
        <w:rPr>
          <w:rFonts w:hint="default" w:ascii="Times New Roman" w:hAnsi="Times New Roman" w:eastAsia="仿宋" w:cs="Times New Roman"/>
          <w:b/>
          <w:sz w:val="24"/>
        </w:rPr>
        <w:t xml:space="preserve">研究者发起的临床研究 </w:t>
      </w:r>
    </w:p>
    <w:tbl>
      <w:tblPr>
        <w:tblStyle w:val="4"/>
        <w:tblW w:w="47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7524"/>
      </w:tblGrid>
      <w:tr w14:paraId="1EEBA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06102355">
            <w:pPr>
              <w:widowControl/>
              <w:autoSpaceDE/>
              <w:autoSpaceDN/>
              <w:spacing w:before="0" w:after="0" w:line="276"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序号</w:t>
            </w:r>
          </w:p>
        </w:tc>
        <w:tc>
          <w:tcPr>
            <w:tcW w:w="4607" w:type="pct"/>
            <w:vAlign w:val="center"/>
          </w:tcPr>
          <w:p w14:paraId="0C4767CD">
            <w:pPr>
              <w:widowControl/>
              <w:autoSpaceDE/>
              <w:autoSpaceDN/>
              <w:spacing w:before="0" w:after="0" w:line="240" w:lineRule="auto"/>
              <w:ind w:left="0" w:firstLine="0"/>
              <w:jc w:val="center"/>
              <w:rPr>
                <w:rFonts w:hint="default" w:ascii="Times New Roman" w:hAnsi="Times New Roman" w:eastAsia="仿宋" w:cs="Times New Roman"/>
                <w:b/>
                <w:sz w:val="24"/>
                <w:szCs w:val="24"/>
                <w:highlight w:val="none"/>
              </w:rPr>
            </w:pPr>
            <w:r>
              <w:rPr>
                <w:rFonts w:hint="default" w:ascii="Times New Roman" w:hAnsi="Times New Roman" w:eastAsia="仿宋" w:cs="Times New Roman"/>
                <w:b/>
                <w:sz w:val="24"/>
                <w:szCs w:val="24"/>
                <w:highlight w:val="none"/>
              </w:rPr>
              <w:t>类型</w:t>
            </w:r>
          </w:p>
        </w:tc>
      </w:tr>
      <w:tr w14:paraId="13954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04F39896">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w:t>
            </w:r>
          </w:p>
        </w:tc>
        <w:tc>
          <w:tcPr>
            <w:tcW w:w="4607" w:type="pct"/>
            <w:vAlign w:val="center"/>
          </w:tcPr>
          <w:p w14:paraId="75E165B5">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递交信（注明递交文件的版本号和版本日期，PI签署姓名与日期）</w:t>
            </w:r>
          </w:p>
        </w:tc>
      </w:tr>
      <w:tr w14:paraId="1D7D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4E6F76C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w:t>
            </w:r>
          </w:p>
        </w:tc>
        <w:tc>
          <w:tcPr>
            <w:tcW w:w="4607" w:type="pct"/>
            <w:vAlign w:val="center"/>
          </w:tcPr>
          <w:p w14:paraId="5622D54E">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初始审查申请表（PI签名并注明日期）</w:t>
            </w:r>
          </w:p>
        </w:tc>
      </w:tr>
      <w:tr w14:paraId="1754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7A6CD30D">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3</w:t>
            </w:r>
          </w:p>
        </w:tc>
        <w:tc>
          <w:tcPr>
            <w:tcW w:w="4607" w:type="pct"/>
            <w:vAlign w:val="center"/>
          </w:tcPr>
          <w:p w14:paraId="76F2C8B1">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主要研究者责任声明（签署姓名与日期）</w:t>
            </w:r>
          </w:p>
        </w:tc>
      </w:tr>
      <w:tr w14:paraId="06076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395C034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4</w:t>
            </w:r>
          </w:p>
        </w:tc>
        <w:tc>
          <w:tcPr>
            <w:tcW w:w="4607" w:type="pct"/>
            <w:vAlign w:val="center"/>
          </w:tcPr>
          <w:p w14:paraId="022EE430">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研究者履历表、培训证书复印件、研究者利益冲突声明（签署姓名与日期）</w:t>
            </w:r>
          </w:p>
        </w:tc>
      </w:tr>
      <w:tr w14:paraId="719A5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47FCD876">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5</w:t>
            </w:r>
          </w:p>
        </w:tc>
        <w:tc>
          <w:tcPr>
            <w:tcW w:w="4607" w:type="pct"/>
            <w:vAlign w:val="center"/>
          </w:tcPr>
          <w:p w14:paraId="56B1EB36">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申报书/合同书（适用于立项课题）</w:t>
            </w:r>
          </w:p>
        </w:tc>
      </w:tr>
      <w:tr w14:paraId="24633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461124D8">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6</w:t>
            </w:r>
          </w:p>
        </w:tc>
        <w:tc>
          <w:tcPr>
            <w:tcW w:w="4607" w:type="pct"/>
            <w:vAlign w:val="center"/>
          </w:tcPr>
          <w:p w14:paraId="54EC4F38">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组长单位伦理批件及其它伦理审查委员会的重要决定</w:t>
            </w:r>
          </w:p>
        </w:tc>
      </w:tr>
      <w:tr w14:paraId="38D86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0EE88FD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7</w:t>
            </w:r>
          </w:p>
        </w:tc>
        <w:tc>
          <w:tcPr>
            <w:tcW w:w="4607" w:type="pct"/>
            <w:vAlign w:val="center"/>
          </w:tcPr>
          <w:p w14:paraId="6ACEB4F1">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临床研究方案（注明版本号与日期，另附研究方案签字页）</w:t>
            </w:r>
          </w:p>
        </w:tc>
      </w:tr>
      <w:tr w14:paraId="3FA8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5ED2519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8</w:t>
            </w:r>
          </w:p>
        </w:tc>
        <w:tc>
          <w:tcPr>
            <w:tcW w:w="4607" w:type="pct"/>
            <w:vAlign w:val="center"/>
          </w:tcPr>
          <w:p w14:paraId="770B0987">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知情同意书（注明版本号与日期）或免除/免签知情同意书申请表</w:t>
            </w:r>
          </w:p>
        </w:tc>
      </w:tr>
      <w:tr w14:paraId="2481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50F4AD6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9</w:t>
            </w:r>
          </w:p>
        </w:tc>
        <w:tc>
          <w:tcPr>
            <w:tcW w:w="4607" w:type="pct"/>
            <w:vAlign w:val="center"/>
          </w:tcPr>
          <w:p w14:paraId="352DB07A">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sz w:val="24"/>
                <w:szCs w:val="24"/>
                <w:highlight w:val="none"/>
              </w:rPr>
              <w:t>招募广告及其发布形式</w:t>
            </w:r>
            <w:r>
              <w:rPr>
                <w:rFonts w:hint="default" w:ascii="Times New Roman" w:hAnsi="Times New Roman" w:eastAsia="仿宋" w:cs="Times New Roman"/>
                <w:sz w:val="24"/>
                <w:szCs w:val="24"/>
                <w:highlight w:val="none"/>
                <w:lang w:eastAsia="zh-CN"/>
              </w:rPr>
              <w:t>（</w:t>
            </w:r>
            <w:r>
              <w:rPr>
                <w:rFonts w:hint="default" w:ascii="Times New Roman" w:hAnsi="Times New Roman" w:eastAsia="仿宋" w:cs="Times New Roman"/>
                <w:sz w:val="24"/>
                <w:szCs w:val="24"/>
                <w:highlight w:val="none"/>
                <w:lang w:val="en-US" w:eastAsia="zh-CN"/>
              </w:rPr>
              <w:t>如有，注明版本号与日期</w:t>
            </w:r>
            <w:r>
              <w:rPr>
                <w:rFonts w:hint="default" w:ascii="Times New Roman" w:hAnsi="Times New Roman" w:eastAsia="仿宋" w:cs="Times New Roman"/>
                <w:sz w:val="24"/>
                <w:szCs w:val="24"/>
                <w:highlight w:val="none"/>
                <w:lang w:eastAsia="zh-CN"/>
              </w:rPr>
              <w:t>）</w:t>
            </w:r>
          </w:p>
        </w:tc>
      </w:tr>
      <w:tr w14:paraId="03E9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2" w:type="pct"/>
            <w:vAlign w:val="center"/>
          </w:tcPr>
          <w:p w14:paraId="315990B6">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10</w:t>
            </w:r>
          </w:p>
        </w:tc>
        <w:tc>
          <w:tcPr>
            <w:tcW w:w="4607" w:type="pct"/>
            <w:vAlign w:val="center"/>
          </w:tcPr>
          <w:p w14:paraId="0015C1F6">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相关使用指南或专家共识（如有）</w:t>
            </w:r>
          </w:p>
        </w:tc>
      </w:tr>
      <w:tr w14:paraId="0A4AE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3DEC718C">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11</w:t>
            </w:r>
          </w:p>
        </w:tc>
        <w:tc>
          <w:tcPr>
            <w:tcW w:w="4607" w:type="pct"/>
            <w:vAlign w:val="center"/>
          </w:tcPr>
          <w:p w14:paraId="2F111229">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研究者手册（如有，注明版本号与日期）</w:t>
            </w:r>
          </w:p>
        </w:tc>
      </w:tr>
      <w:tr w14:paraId="6725A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6D049D1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12</w:t>
            </w:r>
          </w:p>
        </w:tc>
        <w:tc>
          <w:tcPr>
            <w:tcW w:w="4607" w:type="pct"/>
            <w:vAlign w:val="center"/>
          </w:tcPr>
          <w:p w14:paraId="7F56DD7F">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药品</w:t>
            </w:r>
            <w:r>
              <w:rPr>
                <w:rFonts w:hint="default" w:ascii="Times New Roman" w:hAnsi="Times New Roman" w:eastAsia="仿宋" w:cs="Times New Roman"/>
                <w:i w:val="0"/>
                <w:iCs w:val="0"/>
                <w:vanish w:val="0"/>
                <w:color w:val="000000"/>
                <w:kern w:val="0"/>
                <w:sz w:val="24"/>
                <w:szCs w:val="24"/>
                <w:highlight w:val="none"/>
                <w:u w:val="none"/>
                <w:lang w:val="en-US" w:eastAsia="zh-CN" w:bidi="ar"/>
              </w:rPr>
              <w:t>/医疗器械的注册证或说明书（上市后临床研究）</w:t>
            </w:r>
          </w:p>
        </w:tc>
      </w:tr>
      <w:tr w14:paraId="68F58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47FFB9B0">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13</w:t>
            </w:r>
          </w:p>
        </w:tc>
        <w:tc>
          <w:tcPr>
            <w:tcW w:w="4607" w:type="pct"/>
            <w:vAlign w:val="center"/>
          </w:tcPr>
          <w:p w14:paraId="44E9A0E0">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病例报告表/数据收集表等其它相关资料（注明版本号与日期）</w:t>
            </w:r>
          </w:p>
        </w:tc>
      </w:tr>
      <w:tr w14:paraId="2C3F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667386B2">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14</w:t>
            </w:r>
          </w:p>
        </w:tc>
        <w:tc>
          <w:tcPr>
            <w:tcW w:w="4607" w:type="pct"/>
            <w:vAlign w:val="center"/>
          </w:tcPr>
          <w:p w14:paraId="3D016592">
            <w:pPr>
              <w:keepNext w:val="0"/>
              <w:keepLines w:val="0"/>
              <w:widowControl/>
              <w:suppressLineNumbers w:val="0"/>
              <w:autoSpaceDE/>
              <w:autoSpaceDN/>
              <w:spacing w:before="0" w:after="0" w:line="240" w:lineRule="auto"/>
              <w:ind w:left="0" w:leftChars="0" w:firstLine="0" w:firstLineChars="0"/>
              <w:jc w:val="left"/>
              <w:textAlignment w:val="center"/>
              <w:rPr>
                <w:rFonts w:hint="default" w:ascii="Times New Roman" w:hAnsi="Times New Roman" w:eastAsia="仿宋" w:cs="Times New Roman"/>
                <w:sz w:val="24"/>
                <w:szCs w:val="24"/>
                <w:highlight w:val="none"/>
                <w:lang w:val="en-US" w:eastAsia="zh-CN" w:bidi="ar-SA"/>
              </w:rPr>
            </w:pPr>
            <w:r>
              <w:rPr>
                <w:rFonts w:hint="default" w:ascii="Times New Roman" w:hAnsi="Times New Roman" w:eastAsia="仿宋" w:cs="Times New Roman"/>
                <w:i w:val="0"/>
                <w:iCs w:val="0"/>
                <w:color w:val="000000"/>
                <w:kern w:val="0"/>
                <w:sz w:val="24"/>
                <w:szCs w:val="24"/>
                <w:highlight w:val="none"/>
                <w:u w:val="none"/>
                <w:lang w:val="en-US" w:eastAsia="zh-CN" w:bidi="ar"/>
              </w:rPr>
              <w:t>资助企业、CRO等</w:t>
            </w: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研究所涉及相关机构的</w:t>
            </w:r>
            <w:r>
              <w:rPr>
                <w:rFonts w:hint="default" w:ascii="Times New Roman" w:hAnsi="Times New Roman" w:eastAsia="仿宋" w:cs="Times New Roman"/>
                <w:i w:val="0"/>
                <w:iCs w:val="0"/>
                <w:color w:val="000000"/>
                <w:kern w:val="0"/>
                <w:sz w:val="24"/>
                <w:szCs w:val="24"/>
                <w:highlight w:val="none"/>
                <w:u w:val="none"/>
                <w:lang w:val="en-US" w:eastAsia="zh-CN" w:bidi="ar"/>
              </w:rPr>
              <w:t>资质文件：各方营业执照、医疗器械生产许可证；对CRO公司的委托函</w:t>
            </w:r>
          </w:p>
        </w:tc>
      </w:tr>
      <w:tr w14:paraId="1CA0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23B3A896">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15</w:t>
            </w:r>
          </w:p>
        </w:tc>
        <w:tc>
          <w:tcPr>
            <w:tcW w:w="4607" w:type="pct"/>
            <w:vAlign w:val="center"/>
          </w:tcPr>
          <w:p w14:paraId="55D4077B">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color w:val="000000"/>
                <w:kern w:val="0"/>
                <w:sz w:val="24"/>
                <w:szCs w:val="24"/>
                <w:highlight w:val="none"/>
                <w:u w:val="none"/>
                <w:lang w:val="en-US" w:eastAsia="zh-CN" w:bidi="ar"/>
              </w:rPr>
              <w:t>资助企业/</w:t>
            </w:r>
            <w:r>
              <w:rPr>
                <w:rFonts w:hint="default" w:ascii="Times New Roman" w:hAnsi="Times New Roman" w:eastAsia="仿宋" w:cs="Times New Roman"/>
                <w:i w:val="0"/>
                <w:iCs w:val="0"/>
                <w:vanish w:val="0"/>
                <w:color w:val="000000"/>
                <w:kern w:val="0"/>
                <w:sz w:val="24"/>
                <w:szCs w:val="24"/>
                <w:highlight w:val="none"/>
                <w:u w:val="none"/>
                <w:lang w:val="en-US" w:eastAsia="zh-CN" w:bidi="ar"/>
              </w:rPr>
              <w:t>CRO</w:t>
            </w:r>
            <w:r>
              <w:rPr>
                <w:rFonts w:hint="default" w:ascii="Times New Roman" w:hAnsi="Times New Roman" w:eastAsia="仿宋" w:cs="Times New Roman"/>
                <w:i w:val="0"/>
                <w:iCs w:val="0"/>
                <w:color w:val="000000"/>
                <w:kern w:val="0"/>
                <w:sz w:val="24"/>
                <w:szCs w:val="24"/>
                <w:highlight w:val="none"/>
                <w:u w:val="none"/>
                <w:lang w:val="en-US" w:eastAsia="zh-CN" w:bidi="ar"/>
              </w:rPr>
              <w:t>研究材料诚信承诺书</w:t>
            </w:r>
          </w:p>
        </w:tc>
      </w:tr>
      <w:tr w14:paraId="2B20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4647A15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16</w:t>
            </w:r>
          </w:p>
        </w:tc>
        <w:tc>
          <w:tcPr>
            <w:tcW w:w="4607" w:type="pct"/>
            <w:vAlign w:val="center"/>
          </w:tcPr>
          <w:p w14:paraId="08246B94">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color w:val="000000"/>
                <w:sz w:val="24"/>
                <w:szCs w:val="24"/>
                <w:highlight w:val="none"/>
                <w:lang w:bidi="ar"/>
              </w:rPr>
            </w:pPr>
            <w:r>
              <w:rPr>
                <w:rFonts w:hint="default" w:ascii="Times New Roman" w:hAnsi="Times New Roman" w:eastAsia="仿宋" w:cs="Times New Roman"/>
                <w:i w:val="0"/>
                <w:iCs w:val="0"/>
                <w:color w:val="000000"/>
                <w:kern w:val="0"/>
                <w:sz w:val="24"/>
                <w:szCs w:val="24"/>
                <w:highlight w:val="none"/>
                <w:u w:val="none"/>
                <w:lang w:val="en-US" w:eastAsia="zh-CN" w:bidi="ar"/>
              </w:rPr>
              <w:t>研究项目经费来源说明</w:t>
            </w:r>
          </w:p>
        </w:tc>
      </w:tr>
      <w:tr w14:paraId="04D67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56FDA901">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17</w:t>
            </w:r>
          </w:p>
        </w:tc>
        <w:tc>
          <w:tcPr>
            <w:tcW w:w="4607" w:type="pct"/>
            <w:vAlign w:val="center"/>
          </w:tcPr>
          <w:p w14:paraId="23C527ED">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color w:val="000000"/>
                <w:sz w:val="24"/>
                <w:szCs w:val="24"/>
                <w:highlight w:val="none"/>
                <w:lang w:bidi="ar"/>
              </w:rPr>
            </w:pPr>
            <w:r>
              <w:rPr>
                <w:rFonts w:hint="default" w:ascii="Times New Roman" w:hAnsi="Times New Roman" w:eastAsia="仿宋" w:cs="Times New Roman"/>
                <w:i w:val="0"/>
                <w:iCs w:val="0"/>
                <w:color w:val="000000"/>
                <w:kern w:val="0"/>
                <w:sz w:val="24"/>
                <w:szCs w:val="24"/>
                <w:highlight w:val="none"/>
                <w:u w:val="none"/>
                <w:lang w:val="en-US" w:eastAsia="zh-CN" w:bidi="ar"/>
              </w:rPr>
              <w:t>科学性论证意见</w:t>
            </w:r>
          </w:p>
        </w:tc>
      </w:tr>
      <w:tr w14:paraId="1D312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43A6552E">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18</w:t>
            </w:r>
          </w:p>
        </w:tc>
        <w:tc>
          <w:tcPr>
            <w:tcW w:w="4607" w:type="pct"/>
            <w:vAlign w:val="center"/>
          </w:tcPr>
          <w:p w14:paraId="0E2C353B">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保险证明（如无保险，提供无保险的说明）</w:t>
            </w:r>
          </w:p>
        </w:tc>
      </w:tr>
      <w:tr w14:paraId="1A6A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448DED32">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19</w:t>
            </w:r>
          </w:p>
        </w:tc>
        <w:tc>
          <w:tcPr>
            <w:tcW w:w="4607" w:type="pct"/>
            <w:vAlign w:val="center"/>
          </w:tcPr>
          <w:p w14:paraId="43A153D4">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数据安全监察计划说明（如有）</w:t>
            </w:r>
          </w:p>
        </w:tc>
      </w:tr>
      <w:tr w14:paraId="6A2D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19D0231B">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20</w:t>
            </w:r>
          </w:p>
        </w:tc>
        <w:tc>
          <w:tcPr>
            <w:tcW w:w="4607" w:type="pct"/>
            <w:vAlign w:val="center"/>
          </w:tcPr>
          <w:p w14:paraId="2306E589">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lang w:val="en-US"/>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涉及生物样本外送，需提供样本运输SOP、运输机构及检测机构的资质证明文件以及生物样本使用承诺书，</w:t>
            </w:r>
            <w:r>
              <w:rPr>
                <w:rFonts w:hint="default" w:ascii="Times New Roman" w:hAnsi="Times New Roman" w:eastAsia="仿宋" w:cs="Times New Roman"/>
                <w:b w:val="0"/>
                <w:bCs w:val="0"/>
                <w:i w:val="0"/>
                <w:iCs w:val="0"/>
                <w:color w:val="000000"/>
                <w:kern w:val="0"/>
                <w:sz w:val="24"/>
                <w:szCs w:val="24"/>
                <w:u w:val="none"/>
                <w:lang w:val="en-US" w:eastAsia="zh-CN" w:bidi="ar"/>
              </w:rPr>
              <w:t>该承诺书应包含但不限于</w:t>
            </w:r>
            <w:r>
              <w:rPr>
                <w:rFonts w:hint="default" w:ascii="Times New Roman" w:hAnsi="Times New Roman" w:eastAsia="仿宋" w:cs="Times New Roman"/>
                <w:sz w:val="24"/>
                <w:szCs w:val="24"/>
              </w:rPr>
              <w:t>剩余样本处理方式说明</w:t>
            </w:r>
            <w:r>
              <w:rPr>
                <w:rFonts w:hint="default" w:ascii="Times New Roman" w:hAnsi="Times New Roman" w:eastAsia="仿宋" w:cs="Times New Roman"/>
                <w:sz w:val="24"/>
                <w:szCs w:val="24"/>
                <w:lang w:eastAsia="zh-CN"/>
              </w:rPr>
              <w:t>、</w:t>
            </w:r>
            <w:r>
              <w:rPr>
                <w:rFonts w:hint="default" w:ascii="Times New Roman" w:hAnsi="Times New Roman" w:eastAsia="仿宋" w:cs="Times New Roman"/>
                <w:sz w:val="24"/>
                <w:szCs w:val="24"/>
              </w:rPr>
              <w:t>样本不外流承诺</w:t>
            </w:r>
            <w:r>
              <w:rPr>
                <w:rFonts w:hint="default" w:ascii="Times New Roman" w:hAnsi="Times New Roman" w:eastAsia="仿宋" w:cs="Times New Roman"/>
                <w:sz w:val="24"/>
                <w:szCs w:val="24"/>
                <w:lang w:val="en-US" w:eastAsia="zh-CN"/>
              </w:rPr>
              <w:t>等。</w:t>
            </w:r>
          </w:p>
        </w:tc>
      </w:tr>
      <w:tr w14:paraId="1F62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1EEBDC33">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rPr>
              <w:t>21</w:t>
            </w:r>
          </w:p>
        </w:tc>
        <w:tc>
          <w:tcPr>
            <w:tcW w:w="4607" w:type="pct"/>
            <w:vAlign w:val="center"/>
          </w:tcPr>
          <w:p w14:paraId="2E3D79D4">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生物样本、信息数据的来源证明（如需）</w:t>
            </w:r>
          </w:p>
        </w:tc>
      </w:tr>
      <w:tr w14:paraId="08CE5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6CBF1735">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sz w:val="24"/>
                <w:szCs w:val="24"/>
                <w:highlight w:val="none"/>
                <w:lang w:val="en-US" w:eastAsia="zh-CN"/>
              </w:rPr>
              <w:t>22</w:t>
            </w:r>
          </w:p>
        </w:tc>
        <w:tc>
          <w:tcPr>
            <w:tcW w:w="4607" w:type="pct"/>
            <w:vAlign w:val="center"/>
          </w:tcPr>
          <w:p w14:paraId="0E1169C8">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研究成果的发布形式说明</w:t>
            </w:r>
          </w:p>
        </w:tc>
      </w:tr>
      <w:tr w14:paraId="415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392" w:type="pct"/>
            <w:vAlign w:val="center"/>
          </w:tcPr>
          <w:p w14:paraId="6BB17D6A">
            <w:pPr>
              <w:widowControl/>
              <w:autoSpaceDE/>
              <w:autoSpaceDN/>
              <w:spacing w:before="0" w:after="0" w:line="300" w:lineRule="auto"/>
              <w:ind w:left="0" w:firstLine="0"/>
              <w:jc w:val="center"/>
              <w:rPr>
                <w:rFonts w:hint="default" w:ascii="Times New Roman" w:hAnsi="Times New Roman" w:eastAsia="仿宋" w:cs="Times New Roman"/>
                <w:sz w:val="24"/>
                <w:szCs w:val="24"/>
                <w:highlight w:val="none"/>
                <w:lang w:val="en-US" w:eastAsia="zh-CN"/>
              </w:rPr>
            </w:pPr>
            <w:r>
              <w:rPr>
                <w:rFonts w:hint="default" w:ascii="Times New Roman" w:hAnsi="Times New Roman" w:eastAsia="仿宋" w:cs="Times New Roman"/>
                <w:sz w:val="24"/>
                <w:szCs w:val="24"/>
                <w:highlight w:val="none"/>
                <w:lang w:val="en-US" w:eastAsia="zh-CN"/>
              </w:rPr>
              <w:t>23</w:t>
            </w:r>
          </w:p>
        </w:tc>
        <w:tc>
          <w:tcPr>
            <w:tcW w:w="4607" w:type="pct"/>
            <w:vAlign w:val="center"/>
          </w:tcPr>
          <w:p w14:paraId="29C139FC">
            <w:pPr>
              <w:keepNext w:val="0"/>
              <w:keepLines w:val="0"/>
              <w:widowControl/>
              <w:suppressLineNumbers w:val="0"/>
              <w:autoSpaceDE/>
              <w:autoSpaceDN/>
              <w:spacing w:before="0" w:after="0" w:line="240" w:lineRule="auto"/>
              <w:ind w:left="0" w:firstLine="0"/>
              <w:jc w:val="left"/>
              <w:textAlignment w:val="center"/>
              <w:rPr>
                <w:rFonts w:hint="default" w:ascii="Times New Roman" w:hAnsi="Times New Roman" w:eastAsia="仿宋" w:cs="Times New Roman"/>
                <w:sz w:val="24"/>
                <w:szCs w:val="24"/>
                <w:highlight w:val="none"/>
              </w:rPr>
            </w:pPr>
            <w:r>
              <w:rPr>
                <w:rFonts w:hint="default" w:ascii="Times New Roman" w:hAnsi="Times New Roman" w:eastAsia="仿宋" w:cs="Times New Roman"/>
                <w:i w:val="0"/>
                <w:iCs w:val="0"/>
                <w:vanish w:val="0"/>
                <w:color w:val="000000"/>
                <w:kern w:val="0"/>
                <w:sz w:val="24"/>
                <w:szCs w:val="24"/>
                <w:highlight w:val="none"/>
                <w:u w:val="none"/>
                <w:lang w:val="en-US" w:eastAsia="zh-CN" w:bidi="ar"/>
              </w:rPr>
              <w:t>其它材料</w:t>
            </w:r>
          </w:p>
        </w:tc>
      </w:tr>
    </w:tbl>
    <w:p w14:paraId="44121BC0">
      <w:pPr>
        <w:widowControl/>
        <w:spacing w:line="276" w:lineRule="auto"/>
        <w:ind w:firstLine="420" w:firstLineChars="200"/>
        <w:jc w:val="left"/>
        <w:rPr>
          <w:rFonts w:hint="default" w:ascii="Times New Roman" w:hAnsi="Times New Roman" w:eastAsia="仿宋" w:cs="Times New Roman"/>
          <w:b/>
          <w:sz w:val="28"/>
          <w:szCs w:val="28"/>
        </w:rPr>
      </w:pPr>
      <w:r>
        <w:rPr>
          <w:rFonts w:hint="default" w:ascii="Times New Roman" w:hAnsi="Times New Roman" w:eastAsia="仿宋" w:cs="Times New Roman"/>
        </w:rPr>
        <w:drawing>
          <wp:anchor distT="0" distB="0" distL="114300" distR="114300" simplePos="0" relativeHeight="251667456" behindDoc="1" locked="0" layoutInCell="1" allowOverlap="1">
            <wp:simplePos x="0" y="0"/>
            <wp:positionH relativeFrom="column">
              <wp:posOffset>987425</wp:posOffset>
            </wp:positionH>
            <wp:positionV relativeFrom="paragraph">
              <wp:posOffset>6350</wp:posOffset>
            </wp:positionV>
            <wp:extent cx="3620770" cy="3627120"/>
            <wp:effectExtent l="0" t="0" r="17780" b="11430"/>
            <wp:wrapNone/>
            <wp:docPr id="10"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10"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 w:cs="Times New Roman"/>
          <w:b/>
          <w:sz w:val="28"/>
          <w:szCs w:val="28"/>
        </w:rPr>
        <w:t>2.复审</w:t>
      </w:r>
    </w:p>
    <w:tbl>
      <w:tblPr>
        <w:tblStyle w:val="4"/>
        <w:tblW w:w="80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12"/>
      </w:tblGrid>
      <w:tr w14:paraId="08E46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tcPr>
          <w:p w14:paraId="05BF660D">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7012" w:type="dxa"/>
          </w:tcPr>
          <w:p w14:paraId="1ABAB746">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350E2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Align w:val="center"/>
          </w:tcPr>
          <w:p w14:paraId="3E94F362">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7012" w:type="dxa"/>
          </w:tcPr>
          <w:p w14:paraId="7349D78E">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递交信(注明递交文件的版本号和版本日期，PI签署姓名与日期)</w:t>
            </w:r>
          </w:p>
        </w:tc>
      </w:tr>
      <w:tr w14:paraId="2EB8B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Align w:val="center"/>
          </w:tcPr>
          <w:p w14:paraId="7B1B57B1">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7012" w:type="dxa"/>
          </w:tcPr>
          <w:p w14:paraId="6300136A">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复审申请表(PI签署姓名与日期)</w:t>
            </w:r>
          </w:p>
        </w:tc>
      </w:tr>
      <w:tr w14:paraId="13D5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Align w:val="center"/>
          </w:tcPr>
          <w:p w14:paraId="7F4B6A63">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7012" w:type="dxa"/>
          </w:tcPr>
          <w:p w14:paraId="0B3D43B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修正后的临床研究方案(如适用，注明版本号与日期)</w:t>
            </w:r>
          </w:p>
        </w:tc>
      </w:tr>
      <w:tr w14:paraId="7062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Align w:val="center"/>
          </w:tcPr>
          <w:p w14:paraId="02575DF8">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7012" w:type="dxa"/>
          </w:tcPr>
          <w:p w14:paraId="6CBCB0FB">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修正后的知情同意书(如适用，注明版本号与日期)</w:t>
            </w:r>
          </w:p>
        </w:tc>
      </w:tr>
      <w:tr w14:paraId="50844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Align w:val="center"/>
          </w:tcPr>
          <w:p w14:paraId="1FA1A428">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7012" w:type="dxa"/>
          </w:tcPr>
          <w:p w14:paraId="17235C30">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修正后的招募</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材料(如适用，注明版本号与日期)</w:t>
            </w:r>
          </w:p>
        </w:tc>
      </w:tr>
      <w:tr w14:paraId="771C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93" w:type="dxa"/>
            <w:vAlign w:val="center"/>
          </w:tcPr>
          <w:p w14:paraId="7E06993C">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7012" w:type="dxa"/>
          </w:tcPr>
          <w:p w14:paraId="5E318C08">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23508373">
      <w:pPr>
        <w:keepNext/>
        <w:keepLines/>
        <w:widowControl/>
        <w:spacing w:after="120" w:line="413" w:lineRule="auto"/>
        <w:outlineLvl w:val="1"/>
        <w:rPr>
          <w:rFonts w:hint="default" w:ascii="Times New Roman" w:hAnsi="Times New Roman" w:eastAsia="仿宋" w:cs="Times New Roman"/>
          <w:b/>
          <w:sz w:val="28"/>
          <w:szCs w:val="28"/>
        </w:rPr>
      </w:pPr>
      <w:bookmarkStart w:id="4" w:name="_Toc81589989"/>
      <w:bookmarkStart w:id="5" w:name="_Toc13187"/>
      <w:r>
        <w:rPr>
          <w:rFonts w:hint="eastAsia" w:ascii="Times New Roman" w:hAnsi="Times New Roman" w:eastAsia="仿宋" w:cs="Times New Roman"/>
          <w:b/>
          <w:sz w:val="28"/>
          <w:szCs w:val="28"/>
          <w:lang w:val="en-US" w:eastAsia="zh-CN"/>
        </w:rPr>
        <w:t>3</w:t>
      </w:r>
      <w:r>
        <w:rPr>
          <w:rFonts w:hint="default" w:ascii="Times New Roman" w:hAnsi="Times New Roman" w:eastAsia="仿宋" w:cs="Times New Roman"/>
          <w:b/>
          <w:sz w:val="28"/>
          <w:szCs w:val="28"/>
        </w:rPr>
        <w:t>.跟踪审查</w:t>
      </w:r>
      <w:bookmarkEnd w:id="4"/>
      <w:bookmarkEnd w:id="5"/>
    </w:p>
    <w:p w14:paraId="62CF9324">
      <w:pPr>
        <w:widowControl/>
        <w:spacing w:after="120" w:line="360" w:lineRule="auto"/>
        <w:jc w:val="left"/>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rPr>
        <w:t>.1修正案审查</w:t>
      </w:r>
    </w:p>
    <w:tbl>
      <w:tblPr>
        <w:tblStyle w:val="4"/>
        <w:tblW w:w="79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992"/>
      </w:tblGrid>
      <w:tr w14:paraId="2CE2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tcPr>
          <w:p w14:paraId="504CA70A">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6992" w:type="dxa"/>
          </w:tcPr>
          <w:p w14:paraId="27B1181B">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742E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776C6E82">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6992" w:type="dxa"/>
            <w:vAlign w:val="center"/>
          </w:tcPr>
          <w:p w14:paraId="15D87088">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递交信（注明递交文件的版本号和版本日期，PI签署姓名与日期）</w:t>
            </w:r>
          </w:p>
        </w:tc>
      </w:tr>
      <w:tr w14:paraId="1579B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32A37455">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6992" w:type="dxa"/>
            <w:vAlign w:val="center"/>
          </w:tcPr>
          <w:p w14:paraId="43B2BD1E">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修正案审查申请表（PI签署姓名与日期）</w:t>
            </w:r>
          </w:p>
        </w:tc>
      </w:tr>
      <w:tr w14:paraId="1725F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78CA4E5A">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6992" w:type="dxa"/>
            <w:vAlign w:val="center"/>
          </w:tcPr>
          <w:p w14:paraId="042CC929">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修正后的临床研究方案（如适用，注明版本号与日期）</w:t>
            </w:r>
          </w:p>
        </w:tc>
      </w:tr>
      <w:tr w14:paraId="7D8EB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26C2F978">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6992" w:type="dxa"/>
            <w:vAlign w:val="center"/>
          </w:tcPr>
          <w:p w14:paraId="20E92F89">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修正后的知情同意书（如适用，注明版本号与日期）</w:t>
            </w:r>
          </w:p>
        </w:tc>
      </w:tr>
      <w:tr w14:paraId="5AF51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670C6E39">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6992" w:type="dxa"/>
            <w:vAlign w:val="center"/>
          </w:tcPr>
          <w:p w14:paraId="62ED6F86">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修正后的招募材料（如适用，注明版本号与日期）</w:t>
            </w:r>
          </w:p>
        </w:tc>
      </w:tr>
      <w:tr w14:paraId="6CDB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0898C66C">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6992" w:type="dxa"/>
            <w:vAlign w:val="center"/>
          </w:tcPr>
          <w:p w14:paraId="6800D98D">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color w:val="000000"/>
                <w:sz w:val="24"/>
                <w:lang w:bidi="ar"/>
              </w:rPr>
              <w:t>组长单位伦理批件及其它伦理审查委员会的重要决定（如有）</w:t>
            </w:r>
          </w:p>
        </w:tc>
      </w:tr>
      <w:tr w14:paraId="62D0A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917" w:type="dxa"/>
            <w:vAlign w:val="center"/>
          </w:tcPr>
          <w:p w14:paraId="3039AC75">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6992" w:type="dxa"/>
            <w:vAlign w:val="center"/>
          </w:tcPr>
          <w:p w14:paraId="2F99DC3F">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7AB81B17">
      <w:pPr>
        <w:widowControl/>
        <w:spacing w:before="120" w:after="120" w:line="360" w:lineRule="auto"/>
        <w:jc w:val="left"/>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lang w:val="en-US" w:eastAsia="zh-CN"/>
        </w:rPr>
        <w:t>.2</w:t>
      </w:r>
      <w:r>
        <w:rPr>
          <w:rFonts w:hint="default" w:ascii="Times New Roman" w:hAnsi="Times New Roman" w:eastAsia="仿宋" w:cs="Times New Roman"/>
          <w:b/>
          <w:sz w:val="24"/>
        </w:rPr>
        <w:t>年度/定期跟踪审查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7063"/>
      </w:tblGrid>
      <w:tr w14:paraId="2E9B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3F44828">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7063" w:type="dxa"/>
          </w:tcPr>
          <w:p w14:paraId="4D80D151">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1158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1EC4EFB6">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7063" w:type="dxa"/>
          </w:tcPr>
          <w:p w14:paraId="042CE08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r>
      <w:tr w14:paraId="3542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2A682D7">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7063" w:type="dxa"/>
          </w:tcPr>
          <w:p w14:paraId="48F62C2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研究进展报告(PI签署姓名与日期)</w:t>
            </w:r>
          </w:p>
        </w:tc>
      </w:tr>
      <w:tr w14:paraId="73CB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64C759F6">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7063" w:type="dxa"/>
          </w:tcPr>
          <w:p w14:paraId="4ED317AB">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SAE/SUSAR一览表(如适用)</w:t>
            </w:r>
          </w:p>
        </w:tc>
      </w:tr>
      <w:tr w14:paraId="791F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59D92AC1">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7063" w:type="dxa"/>
          </w:tcPr>
          <w:p w14:paraId="7B4A2120">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违背/偏离方案一览表(如适用)</w:t>
            </w:r>
          </w:p>
        </w:tc>
      </w:tr>
      <w:tr w14:paraId="7C8E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4764F2DD">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7063" w:type="dxa"/>
          </w:tcPr>
          <w:p w14:paraId="06C5F1B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提前退出</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一览表(如适用)</w:t>
            </w:r>
          </w:p>
        </w:tc>
      </w:tr>
      <w:tr w14:paraId="47DA3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7BA9310">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7063" w:type="dxa"/>
          </w:tcPr>
          <w:p w14:paraId="1BA88DC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影响研究进展情况的说明(如适用)</w:t>
            </w:r>
          </w:p>
        </w:tc>
      </w:tr>
      <w:tr w14:paraId="4890B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1AC41CAD">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7063" w:type="dxa"/>
          </w:tcPr>
          <w:p w14:paraId="708CCB46">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影响研究风险/受益比的文献报道或最新研究结果的说明(如适用)</w:t>
            </w:r>
          </w:p>
        </w:tc>
      </w:tr>
      <w:tr w14:paraId="311B5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73946927">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7063" w:type="dxa"/>
          </w:tcPr>
          <w:p w14:paraId="1F92EA31">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权益问题的说明(如适用)</w:t>
            </w:r>
          </w:p>
        </w:tc>
      </w:tr>
      <w:tr w14:paraId="086E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1" w:type="dxa"/>
          </w:tcPr>
          <w:p w14:paraId="00723947">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7063" w:type="dxa"/>
          </w:tcPr>
          <w:p w14:paraId="390C11E4">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10FD85E5">
      <w:pPr>
        <w:widowControl/>
        <w:spacing w:before="120" w:after="120" w:line="360" w:lineRule="auto"/>
        <w:jc w:val="left"/>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lang w:val="en-US" w:eastAsia="zh-CN"/>
        </w:rPr>
        <w:t>.3</w:t>
      </w:r>
      <w:r>
        <w:rPr>
          <w:rFonts w:hint="default" w:ascii="Times New Roman" w:hAnsi="Times New Roman" w:eastAsia="仿宋" w:cs="Times New Roman"/>
          <w:b/>
          <w:sz w:val="24"/>
        </w:rPr>
        <w:t>安全性事件或报告审查</w:t>
      </w:r>
    </w:p>
    <w:tbl>
      <w:tblPr>
        <w:tblStyle w:val="4"/>
        <w:tblW w:w="47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6"/>
        <w:gridCol w:w="7304"/>
      </w:tblGrid>
      <w:tr w14:paraId="0B9E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5" w:type="pct"/>
          </w:tcPr>
          <w:p w14:paraId="69064E06">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524" w:type="pct"/>
          </w:tcPr>
          <w:p w14:paraId="31EC1FFC">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73044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5" w:type="pct"/>
          </w:tcPr>
          <w:p w14:paraId="4E9EC631">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4524" w:type="pct"/>
          </w:tcPr>
          <w:p w14:paraId="3C26134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r>
      <w:tr w14:paraId="43B26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5" w:type="pct"/>
          </w:tcPr>
          <w:p w14:paraId="07757038">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4524" w:type="pct"/>
          </w:tcPr>
          <w:p w14:paraId="3F5ECF9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rPr>
              <w:drawing>
                <wp:anchor distT="0" distB="0" distL="114300" distR="114300" simplePos="0" relativeHeight="251669504" behindDoc="1" locked="0" layoutInCell="1" allowOverlap="1">
                  <wp:simplePos x="0" y="0"/>
                  <wp:positionH relativeFrom="column">
                    <wp:posOffset>331470</wp:posOffset>
                  </wp:positionH>
                  <wp:positionV relativeFrom="paragraph">
                    <wp:posOffset>111125</wp:posOffset>
                  </wp:positionV>
                  <wp:extent cx="3620770" cy="3627120"/>
                  <wp:effectExtent l="0" t="0" r="17780" b="11430"/>
                  <wp:wrapNone/>
                  <wp:docPr id="12"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12"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 w:cs="Times New Roman"/>
                <w:sz w:val="24"/>
              </w:rPr>
              <w:t>SAE/SSAR报告(研究者签署姓名与日期)</w:t>
            </w:r>
          </w:p>
        </w:tc>
      </w:tr>
      <w:tr w14:paraId="7A5D4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75" w:type="pct"/>
          </w:tcPr>
          <w:p w14:paraId="2F2058B1">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4524" w:type="pct"/>
          </w:tcPr>
          <w:p w14:paraId="06F74A35">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673E61BC">
      <w:pPr>
        <w:widowControl/>
        <w:spacing w:before="120" w:after="120" w:line="360" w:lineRule="auto"/>
        <w:jc w:val="left"/>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lang w:val="en-US" w:eastAsia="zh-CN"/>
        </w:rPr>
        <w:t xml:space="preserve">.4 </w:t>
      </w:r>
      <w:r>
        <w:rPr>
          <w:rFonts w:hint="default" w:ascii="Times New Roman" w:hAnsi="Times New Roman" w:eastAsia="仿宋" w:cs="Times New Roman"/>
          <w:b/>
          <w:sz w:val="24"/>
        </w:rPr>
        <w:t>违背/偏离方案审查</w:t>
      </w:r>
    </w:p>
    <w:tbl>
      <w:tblPr>
        <w:tblStyle w:val="4"/>
        <w:tblW w:w="47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7429"/>
      </w:tblGrid>
      <w:tr w14:paraId="0F4F6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9" w:type="pct"/>
          </w:tcPr>
          <w:p w14:paraId="5F384708">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550" w:type="pct"/>
          </w:tcPr>
          <w:p w14:paraId="0D09E0AA">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5703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9" w:type="pct"/>
          </w:tcPr>
          <w:p w14:paraId="74440EB1">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4550" w:type="pct"/>
          </w:tcPr>
          <w:p w14:paraId="71F49C4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r>
      <w:tr w14:paraId="10E0D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9" w:type="pct"/>
          </w:tcPr>
          <w:p w14:paraId="4A871BEA">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4550" w:type="pct"/>
          </w:tcPr>
          <w:p w14:paraId="3C46B7C0">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违背/偏离方案报告(PI签署姓名与日期)</w:t>
            </w:r>
          </w:p>
        </w:tc>
      </w:tr>
      <w:tr w14:paraId="5847A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449" w:type="pct"/>
          </w:tcPr>
          <w:p w14:paraId="1CB3D599">
            <w:pPr>
              <w:widowControl/>
              <w:spacing w:line="276"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4550" w:type="pct"/>
          </w:tcPr>
          <w:p w14:paraId="3A15FFE3">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4EDB4C9B">
      <w:pPr>
        <w:widowControl/>
        <w:spacing w:before="120" w:after="120" w:line="360" w:lineRule="auto"/>
        <w:jc w:val="left"/>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lang w:val="en-US" w:eastAsia="zh-CN"/>
        </w:rPr>
        <w:t xml:space="preserve">.5 </w:t>
      </w:r>
      <w:r>
        <w:rPr>
          <w:rFonts w:hint="default" w:ascii="Times New Roman" w:hAnsi="Times New Roman" w:eastAsia="仿宋" w:cs="Times New Roman"/>
          <w:b/>
          <w:sz w:val="24"/>
        </w:rPr>
        <w:t>暂停/终止研究审查</w:t>
      </w:r>
    </w:p>
    <w:tbl>
      <w:tblPr>
        <w:tblStyle w:val="4"/>
        <w:tblW w:w="48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7398"/>
      </w:tblGrid>
      <w:tr w14:paraId="0A03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2" w:type="pct"/>
          </w:tcPr>
          <w:p w14:paraId="4E16A73B">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497" w:type="pct"/>
          </w:tcPr>
          <w:p w14:paraId="561A62DE">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0040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2" w:type="pct"/>
          </w:tcPr>
          <w:p w14:paraId="5041C993">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4497" w:type="pct"/>
          </w:tcPr>
          <w:p w14:paraId="06DEF8A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r>
      <w:tr w14:paraId="3666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2" w:type="pct"/>
          </w:tcPr>
          <w:p w14:paraId="3934EF77">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4497" w:type="pct"/>
          </w:tcPr>
          <w:p w14:paraId="3ED36A2B">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暂停/终止研究报告(PI签署姓名与日期)</w:t>
            </w:r>
          </w:p>
        </w:tc>
      </w:tr>
      <w:tr w14:paraId="0C22D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2" w:type="pct"/>
          </w:tcPr>
          <w:p w14:paraId="1620BF5D">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4497" w:type="pct"/>
          </w:tcPr>
          <w:p w14:paraId="015A18C6">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提前退出</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一览表(如适用)</w:t>
            </w:r>
          </w:p>
        </w:tc>
      </w:tr>
      <w:tr w14:paraId="7542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2" w:type="pct"/>
          </w:tcPr>
          <w:p w14:paraId="2FDD3616">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4497" w:type="pct"/>
          </w:tcPr>
          <w:p w14:paraId="5470BA2A">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SAE/SUSAR一览表(如适用)</w:t>
            </w:r>
          </w:p>
        </w:tc>
      </w:tr>
      <w:tr w14:paraId="57FFC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02" w:type="pct"/>
          </w:tcPr>
          <w:p w14:paraId="0DCFF645">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4497" w:type="pct"/>
          </w:tcPr>
          <w:p w14:paraId="7E276431">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违背/偏离方案一览表(如适用)</w:t>
            </w:r>
          </w:p>
        </w:tc>
      </w:tr>
      <w:tr w14:paraId="10EE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02" w:type="pct"/>
          </w:tcPr>
          <w:p w14:paraId="0AECA91E">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4497" w:type="pct"/>
          </w:tcPr>
          <w:p w14:paraId="3420A4D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未通知在研的</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研究已经提前终止的说明(如适用)</w:t>
            </w:r>
          </w:p>
        </w:tc>
      </w:tr>
      <w:tr w14:paraId="3ECC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02" w:type="pct"/>
          </w:tcPr>
          <w:p w14:paraId="39D9A40A">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4497" w:type="pct"/>
          </w:tcPr>
          <w:p w14:paraId="6D76EC6C">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在研</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未提前终止研究的说明(如适用)</w:t>
            </w:r>
          </w:p>
        </w:tc>
      </w:tr>
      <w:tr w14:paraId="7FDDA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502" w:type="pct"/>
          </w:tcPr>
          <w:p w14:paraId="36810156">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4497" w:type="pct"/>
          </w:tcPr>
          <w:p w14:paraId="0E1D06E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有针对性的安排随访检测与后续治疗的说明(如适用)</w:t>
            </w:r>
          </w:p>
        </w:tc>
      </w:tr>
      <w:tr w14:paraId="2301E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02" w:type="pct"/>
          </w:tcPr>
          <w:p w14:paraId="76779E65">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9</w:t>
            </w:r>
          </w:p>
        </w:tc>
        <w:tc>
          <w:tcPr>
            <w:tcW w:w="4497" w:type="pct"/>
          </w:tcPr>
          <w:p w14:paraId="66047CE7">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1B76C338">
      <w:pPr>
        <w:widowControl/>
        <w:spacing w:before="120" w:after="120" w:line="360" w:lineRule="auto"/>
        <w:jc w:val="left"/>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lang w:val="en-US" w:eastAsia="zh-CN"/>
        </w:rPr>
        <w:t xml:space="preserve">.6 </w:t>
      </w:r>
      <w:r>
        <w:rPr>
          <w:rFonts w:hint="default" w:ascii="Times New Roman" w:hAnsi="Times New Roman" w:eastAsia="仿宋" w:cs="Times New Roman"/>
          <w:b/>
          <w:sz w:val="24"/>
        </w:rPr>
        <w:t>结题审查</w:t>
      </w:r>
    </w:p>
    <w:tbl>
      <w:tblPr>
        <w:tblStyle w:val="4"/>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7233"/>
      </w:tblGrid>
      <w:tr w14:paraId="20BF7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362C0AB2">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437" w:type="pct"/>
          </w:tcPr>
          <w:p w14:paraId="52A30FDA">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类型</w:t>
            </w:r>
          </w:p>
        </w:tc>
      </w:tr>
      <w:tr w14:paraId="71E5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6D693435">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4437" w:type="pct"/>
          </w:tcPr>
          <w:p w14:paraId="7804DA06">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r>
      <w:tr w14:paraId="0F25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03110995">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4437" w:type="pct"/>
          </w:tcPr>
          <w:p w14:paraId="3FA94BB5">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结题报告(PI签署姓名与日期)</w:t>
            </w:r>
          </w:p>
        </w:tc>
      </w:tr>
      <w:tr w14:paraId="4518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1D6CBFE0">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4437" w:type="pct"/>
          </w:tcPr>
          <w:p w14:paraId="7009B7CF">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提前退出</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一览表(如适用)</w:t>
            </w:r>
          </w:p>
        </w:tc>
      </w:tr>
      <w:tr w14:paraId="30730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5E1E6D19">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4</w:t>
            </w:r>
          </w:p>
        </w:tc>
        <w:tc>
          <w:tcPr>
            <w:tcW w:w="4437" w:type="pct"/>
          </w:tcPr>
          <w:p w14:paraId="504C44CD">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SAE/SUSAR一览表(如适用)</w:t>
            </w:r>
          </w:p>
        </w:tc>
      </w:tr>
      <w:tr w14:paraId="0DF2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47A158E9">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5</w:t>
            </w:r>
          </w:p>
        </w:tc>
        <w:tc>
          <w:tcPr>
            <w:tcW w:w="4437" w:type="pct"/>
          </w:tcPr>
          <w:p w14:paraId="13DCCF38">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违背/偏离方案一览表(如适用)</w:t>
            </w:r>
          </w:p>
        </w:tc>
      </w:tr>
      <w:tr w14:paraId="5EDB4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2746DA6A">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6</w:t>
            </w:r>
          </w:p>
        </w:tc>
        <w:tc>
          <w:tcPr>
            <w:tcW w:w="4437" w:type="pct"/>
          </w:tcPr>
          <w:p w14:paraId="6435D6F8">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影响</w:t>
            </w:r>
            <w:r>
              <w:rPr>
                <w:rFonts w:hint="default" w:ascii="Times New Roman" w:hAnsi="Times New Roman" w:eastAsia="仿宋" w:cs="Times New Roman"/>
                <w:sz w:val="24"/>
                <w:lang w:eastAsia="zh-CN"/>
              </w:rPr>
              <w:t>研究参与者</w:t>
            </w:r>
            <w:r>
              <w:rPr>
                <w:rFonts w:hint="default" w:ascii="Times New Roman" w:hAnsi="Times New Roman" w:eastAsia="仿宋" w:cs="Times New Roman"/>
                <w:sz w:val="24"/>
              </w:rPr>
              <w:t>权益问题的说明(如适用)</w:t>
            </w:r>
          </w:p>
        </w:tc>
      </w:tr>
      <w:tr w14:paraId="47CBB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1CE893BF">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7</w:t>
            </w:r>
          </w:p>
        </w:tc>
        <w:tc>
          <w:tcPr>
            <w:tcW w:w="4437" w:type="pct"/>
          </w:tcPr>
          <w:p w14:paraId="2178D0A5">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分中心小结或项目总结报告/摘要</w:t>
            </w:r>
          </w:p>
        </w:tc>
      </w:tr>
      <w:tr w14:paraId="16124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62" w:type="pct"/>
          </w:tcPr>
          <w:p w14:paraId="6D43C628">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8</w:t>
            </w:r>
          </w:p>
        </w:tc>
        <w:tc>
          <w:tcPr>
            <w:tcW w:w="4437" w:type="pct"/>
          </w:tcPr>
          <w:p w14:paraId="5C15EDC8">
            <w:pPr>
              <w:widowControl/>
              <w:spacing w:line="276" w:lineRule="auto"/>
              <w:jc w:val="left"/>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5782AF1C">
      <w:pPr>
        <w:widowControl/>
        <w:spacing w:before="120" w:after="120" w:line="360" w:lineRule="auto"/>
        <w:rPr>
          <w:rFonts w:hint="default" w:ascii="Times New Roman" w:hAnsi="Times New Roman" w:eastAsia="仿宋" w:cs="Times New Roman"/>
          <w:b/>
          <w:sz w:val="24"/>
        </w:rPr>
      </w:pPr>
      <w:r>
        <w:rPr>
          <w:rFonts w:hint="eastAsia" w:ascii="Times New Roman" w:hAnsi="Times New Roman" w:eastAsia="仿宋" w:cs="Times New Roman"/>
          <w:b/>
          <w:sz w:val="24"/>
          <w:lang w:val="en-US" w:eastAsia="zh-CN"/>
        </w:rPr>
        <w:t>3</w:t>
      </w:r>
      <w:r>
        <w:rPr>
          <w:rFonts w:hint="default" w:ascii="Times New Roman" w:hAnsi="Times New Roman" w:eastAsia="仿宋" w:cs="Times New Roman"/>
          <w:b/>
          <w:sz w:val="24"/>
          <w:lang w:val="en-US" w:eastAsia="zh-CN"/>
        </w:rPr>
        <w:t xml:space="preserve">.7 </w:t>
      </w:r>
      <w:r>
        <w:rPr>
          <w:rFonts w:hint="default" w:ascii="Times New Roman" w:hAnsi="Times New Roman" w:eastAsia="仿宋" w:cs="Times New Roman"/>
          <w:b/>
          <w:sz w:val="24"/>
        </w:rPr>
        <w:t>暂停研究再启动审查</w:t>
      </w:r>
    </w:p>
    <w:tbl>
      <w:tblPr>
        <w:tblStyle w:val="4"/>
        <w:tblW w:w="48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7293"/>
      </w:tblGrid>
      <w:tr w14:paraId="4E75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54" w:type="pct"/>
          </w:tcPr>
          <w:p w14:paraId="4B84ABAC">
            <w:pPr>
              <w:widowControl/>
              <w:jc w:val="center"/>
              <w:rPr>
                <w:rFonts w:hint="default" w:ascii="Times New Roman" w:hAnsi="Times New Roman" w:eastAsia="仿宋" w:cs="Times New Roman"/>
                <w:b/>
                <w:sz w:val="24"/>
              </w:rPr>
            </w:pPr>
            <w:r>
              <w:rPr>
                <w:rFonts w:hint="default" w:ascii="Times New Roman" w:hAnsi="Times New Roman" w:eastAsia="仿宋" w:cs="Times New Roman"/>
                <w:b/>
                <w:sz w:val="24"/>
              </w:rPr>
              <w:t>序号</w:t>
            </w:r>
          </w:p>
        </w:tc>
        <w:tc>
          <w:tcPr>
            <w:tcW w:w="4445" w:type="pct"/>
          </w:tcPr>
          <w:p w14:paraId="3BBAD1E8">
            <w:pPr>
              <w:widowControl/>
              <w:jc w:val="center"/>
              <w:rPr>
                <w:rFonts w:hint="default" w:ascii="Times New Roman" w:hAnsi="Times New Roman" w:eastAsia="仿宋" w:cs="Times New Roman"/>
                <w:b/>
                <w:sz w:val="24"/>
              </w:rPr>
            </w:pPr>
            <w:r>
              <w:rPr>
                <w:rFonts w:hint="default" w:ascii="Times New Roman" w:hAnsi="Times New Roman" w:eastAsia="仿宋" w:cs="Times New Roman"/>
              </w:rPr>
              <w:drawing>
                <wp:anchor distT="0" distB="0" distL="114300" distR="114300" simplePos="0" relativeHeight="251668480" behindDoc="1" locked="0" layoutInCell="1" allowOverlap="1">
                  <wp:simplePos x="0" y="0"/>
                  <wp:positionH relativeFrom="column">
                    <wp:posOffset>507365</wp:posOffset>
                  </wp:positionH>
                  <wp:positionV relativeFrom="paragraph">
                    <wp:posOffset>222885</wp:posOffset>
                  </wp:positionV>
                  <wp:extent cx="3620770" cy="3627120"/>
                  <wp:effectExtent l="0" t="0" r="17780" b="11430"/>
                  <wp:wrapNone/>
                  <wp:docPr id="48" name="WordPictureWatermark54529892" descr="PPT&amp;WORD模板2-10"/>
                  <wp:cNvGraphicFramePr/>
                  <a:graphic xmlns:a="http://schemas.openxmlformats.org/drawingml/2006/main">
                    <a:graphicData uri="http://schemas.openxmlformats.org/drawingml/2006/picture">
                      <pic:pic xmlns:pic="http://schemas.openxmlformats.org/drawingml/2006/picture">
                        <pic:nvPicPr>
                          <pic:cNvPr id="48" name="WordPictureWatermark54529892" descr="PPT&amp;WORD模板2-10"/>
                          <pic:cNvPicPr/>
                        </pic:nvPicPr>
                        <pic:blipFill>
                          <a:blip r:embed="rId6"/>
                          <a:stretch>
                            <a:fillRect/>
                          </a:stretch>
                        </pic:blipFill>
                        <pic:spPr>
                          <a:xfrm>
                            <a:off x="0" y="0"/>
                            <a:ext cx="3620770" cy="3627120"/>
                          </a:xfrm>
                          <a:prstGeom prst="rect">
                            <a:avLst/>
                          </a:prstGeom>
                          <a:noFill/>
                          <a:ln>
                            <a:noFill/>
                          </a:ln>
                        </pic:spPr>
                      </pic:pic>
                    </a:graphicData>
                  </a:graphic>
                </wp:anchor>
              </w:drawing>
            </w:r>
            <w:r>
              <w:rPr>
                <w:rFonts w:hint="default" w:ascii="Times New Roman" w:hAnsi="Times New Roman" w:eastAsia="仿宋" w:cs="Times New Roman"/>
                <w:b/>
                <w:sz w:val="24"/>
              </w:rPr>
              <w:t>类型</w:t>
            </w:r>
          </w:p>
        </w:tc>
      </w:tr>
      <w:tr w14:paraId="0B4F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54" w:type="pct"/>
          </w:tcPr>
          <w:p w14:paraId="0E3AD9A5">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1</w:t>
            </w:r>
          </w:p>
        </w:tc>
        <w:tc>
          <w:tcPr>
            <w:tcW w:w="4445" w:type="pct"/>
          </w:tcPr>
          <w:p w14:paraId="02BC4DA9">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递交信（PI签署姓名与日期）</w:t>
            </w:r>
          </w:p>
        </w:tc>
      </w:tr>
      <w:tr w14:paraId="2FC6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54" w:type="pct"/>
          </w:tcPr>
          <w:p w14:paraId="12B85547">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2</w:t>
            </w:r>
          </w:p>
        </w:tc>
        <w:tc>
          <w:tcPr>
            <w:tcW w:w="4445" w:type="pct"/>
          </w:tcPr>
          <w:p w14:paraId="44AC4861">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暂停研究再启动申请表（PI签署姓名与日期）</w:t>
            </w:r>
          </w:p>
        </w:tc>
      </w:tr>
      <w:tr w14:paraId="28C7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554" w:type="pct"/>
          </w:tcPr>
          <w:p w14:paraId="7BE6E9C4">
            <w:pPr>
              <w:widowControl/>
              <w:spacing w:line="300" w:lineRule="auto"/>
              <w:jc w:val="center"/>
              <w:rPr>
                <w:rFonts w:hint="default" w:ascii="Times New Roman" w:hAnsi="Times New Roman" w:eastAsia="仿宋" w:cs="Times New Roman"/>
                <w:sz w:val="24"/>
              </w:rPr>
            </w:pPr>
            <w:r>
              <w:rPr>
                <w:rFonts w:hint="default" w:ascii="Times New Roman" w:hAnsi="Times New Roman" w:eastAsia="仿宋" w:cs="Times New Roman"/>
                <w:sz w:val="24"/>
              </w:rPr>
              <w:t>3</w:t>
            </w:r>
          </w:p>
        </w:tc>
        <w:tc>
          <w:tcPr>
            <w:tcW w:w="4445" w:type="pct"/>
          </w:tcPr>
          <w:p w14:paraId="64A2F831">
            <w:pPr>
              <w:widowControl/>
              <w:spacing w:line="276" w:lineRule="auto"/>
              <w:rPr>
                <w:rFonts w:hint="default" w:ascii="Times New Roman" w:hAnsi="Times New Roman" w:eastAsia="仿宋" w:cs="Times New Roman"/>
                <w:sz w:val="24"/>
              </w:rPr>
            </w:pPr>
            <w:r>
              <w:rPr>
                <w:rFonts w:hint="default" w:ascii="Times New Roman" w:hAnsi="Times New Roman" w:eastAsia="仿宋" w:cs="Times New Roman"/>
                <w:sz w:val="24"/>
              </w:rPr>
              <w:t>其它材料</w:t>
            </w:r>
          </w:p>
        </w:tc>
      </w:tr>
    </w:tbl>
    <w:p w14:paraId="0D16CF8A">
      <w:pPr>
        <w:rPr>
          <w:rFonts w:hint="default" w:ascii="Times New Roman" w:hAnsi="Times New Roman" w:eastAsia="仿宋" w:cs="Times New Roman"/>
          <w:szCs w:val="21"/>
        </w:rPr>
      </w:pPr>
    </w:p>
    <w:p w14:paraId="2921DCEC">
      <w:pPr>
        <w:numPr>
          <w:ilvl w:val="0"/>
          <w:numId w:val="0"/>
        </w:numPr>
        <w:rPr>
          <w:rFonts w:hint="default" w:ascii="Times New Roman" w:hAnsi="Times New Roman" w:eastAsia="仿宋" w:cs="Times New Roman"/>
          <w:b/>
          <w:sz w:val="28"/>
          <w:szCs w:val="28"/>
        </w:rPr>
      </w:pPr>
      <w:r>
        <w:rPr>
          <w:rFonts w:hint="eastAsia" w:ascii="Times New Roman" w:hAnsi="Times New Roman" w:eastAsia="仿宋" w:cs="Times New Roman"/>
          <w:b/>
          <w:sz w:val="28"/>
          <w:szCs w:val="28"/>
          <w:lang w:val="en-US" w:eastAsia="zh-CN"/>
        </w:rPr>
        <w:t>七、</w:t>
      </w:r>
      <w:r>
        <w:rPr>
          <w:rFonts w:hint="default" w:ascii="Times New Roman" w:hAnsi="Times New Roman" w:eastAsia="仿宋" w:cs="Times New Roman"/>
          <w:b/>
          <w:sz w:val="28"/>
          <w:szCs w:val="28"/>
        </w:rPr>
        <w:t>伦理审查工作流程</w:t>
      </w:r>
    </w:p>
    <w:p w14:paraId="1325F43E">
      <w:pPr>
        <w:jc w:val="center"/>
        <w:rPr>
          <w:rFonts w:hint="default" w:ascii="Times New Roman" w:hAnsi="Times New Roman" w:eastAsia="仿宋" w:cs="Times New Roman"/>
          <w:szCs w:val="21"/>
        </w:rPr>
      </w:pPr>
      <w:r>
        <w:rPr>
          <w:rFonts w:hint="default" w:ascii="Times New Roman" w:hAnsi="Times New Roman" w:eastAsia="仿宋" w:cs="Times New Roman"/>
        </w:rPr>
        <w:drawing>
          <wp:inline distT="0" distB="0" distL="114300" distR="114300">
            <wp:extent cx="2887980" cy="5130800"/>
            <wp:effectExtent l="0" t="0" r="7620" b="12700"/>
            <wp:docPr id="4" name="图片 4" descr="1736125841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36125841765"/>
                    <pic:cNvPicPr>
                      <a:picLocks noChangeAspect="1"/>
                    </pic:cNvPicPr>
                  </pic:nvPicPr>
                  <pic:blipFill>
                    <a:blip r:embed="rId8"/>
                    <a:srcRect t="1898"/>
                    <a:stretch>
                      <a:fillRect/>
                    </a:stretch>
                  </pic:blipFill>
                  <pic:spPr>
                    <a:xfrm>
                      <a:off x="0" y="0"/>
                      <a:ext cx="2887980" cy="5130800"/>
                    </a:xfrm>
                    <a:prstGeom prst="rect">
                      <a:avLst/>
                    </a:prstGeom>
                  </pic:spPr>
                </pic:pic>
              </a:graphicData>
            </a:graphic>
          </wp:inline>
        </w:drawing>
      </w:r>
    </w:p>
    <w:p w14:paraId="50CD0D77">
      <w:pPr>
        <w:jc w:val="right"/>
        <w:rPr>
          <w:rFonts w:hint="default" w:ascii="Times New Roman" w:hAnsi="Times New Roman" w:eastAsia="仿宋" w:cs="Times New Roman"/>
          <w:b/>
          <w:sz w:val="28"/>
          <w:szCs w:val="28"/>
          <w:lang w:val="en-US" w:eastAsia="zh-CN"/>
        </w:rPr>
      </w:pPr>
      <w:r>
        <w:rPr>
          <w:rFonts w:hint="default" w:ascii="Times New Roman" w:hAnsi="Times New Roman" w:eastAsia="仿宋" w:cs="Times New Roman"/>
          <w:b/>
          <w:sz w:val="28"/>
          <w:szCs w:val="28"/>
          <w:lang w:val="en-US" w:eastAsia="zh-CN"/>
        </w:rPr>
        <w:t xml:space="preserve">                                台州市立医院医学伦理委员会2025年1月6日</w:t>
      </w: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9595">
    <w:pPr>
      <w:pStyle w:val="2"/>
    </w:pPr>
    <w:r>
      <w:rPr>
        <w:sz w:val="18"/>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9D242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E9D2427">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9</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458B">
    <w:pPr>
      <w:pStyle w:val="3"/>
      <w:jc w:val="right"/>
    </w:pPr>
    <w:r>
      <w:rPr>
        <w:rFonts w:hint="eastAsia"/>
      </w:rPr>
      <w:t>台州市立医院医学伦理委员会临床试验伦理申请指南</w:t>
    </w:r>
    <w:r>
      <w:rPr>
        <w:b w:val="0"/>
        <w:bCs w:val="0"/>
      </w:rPr>
      <w:drawing>
        <wp:anchor distT="0" distB="0" distL="114300" distR="114300" simplePos="0" relativeHeight="251670528" behindDoc="1" locked="0" layoutInCell="1" allowOverlap="1">
          <wp:simplePos x="0" y="0"/>
          <wp:positionH relativeFrom="page">
            <wp:posOffset>521970</wp:posOffset>
          </wp:positionH>
          <wp:positionV relativeFrom="page">
            <wp:posOffset>305435</wp:posOffset>
          </wp:positionV>
          <wp:extent cx="7560310" cy="392430"/>
          <wp:effectExtent l="0" t="0" r="0" b="7620"/>
          <wp:wrapNone/>
          <wp:docPr id="11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3"/>
                  <pic:cNvPicPr>
                    <a:picLocks noChangeAspect="1"/>
                  </pic:cNvPicPr>
                </pic:nvPicPr>
                <pic:blipFill>
                  <a:blip r:embed="rId1"/>
                  <a:stretch>
                    <a:fillRect/>
                  </a:stretch>
                </pic:blipFill>
                <pic:spPr>
                  <a:xfrm>
                    <a:off x="0" y="0"/>
                    <a:ext cx="7560310" cy="39243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6241F"/>
    <w:multiLevelType w:val="singleLevel"/>
    <w:tmpl w:val="9E76241F"/>
    <w:lvl w:ilvl="0" w:tentative="0">
      <w:start w:val="1"/>
      <w:numFmt w:val="decimal"/>
      <w:suff w:val="space"/>
      <w:lvlText w:val="%1."/>
      <w:lvlJc w:val="left"/>
    </w:lvl>
  </w:abstractNum>
  <w:abstractNum w:abstractNumId="1">
    <w:nsid w:val="A43C8805"/>
    <w:multiLevelType w:val="singleLevel"/>
    <w:tmpl w:val="A43C8805"/>
    <w:lvl w:ilvl="0" w:tentative="0">
      <w:start w:val="5"/>
      <w:numFmt w:val="chineseCounting"/>
      <w:suff w:val="nothing"/>
      <w:lvlText w:val="%1、"/>
      <w:lvlJc w:val="left"/>
      <w:rPr>
        <w:rFonts w:hint="eastAsia"/>
      </w:rPr>
    </w:lvl>
  </w:abstractNum>
  <w:abstractNum w:abstractNumId="2">
    <w:nsid w:val="048C9A2E"/>
    <w:multiLevelType w:val="singleLevel"/>
    <w:tmpl w:val="048C9A2E"/>
    <w:lvl w:ilvl="0" w:tentative="0">
      <w:start w:val="2"/>
      <w:numFmt w:val="decimal"/>
      <w:suff w:val="space"/>
      <w:lvlText w:val="%1."/>
      <w:lvlJc w:val="left"/>
    </w:lvl>
  </w:abstractNum>
  <w:abstractNum w:abstractNumId="3">
    <w:nsid w:val="0ACA35FA"/>
    <w:multiLevelType w:val="singleLevel"/>
    <w:tmpl w:val="0ACA35FA"/>
    <w:lvl w:ilvl="0" w:tentative="0">
      <w:start w:val="3"/>
      <w:numFmt w:val="decimal"/>
      <w:suff w:val="space"/>
      <w:lvlText w:val="%1."/>
      <w:lvlJc w:val="left"/>
    </w:lvl>
  </w:abstractNum>
  <w:abstractNum w:abstractNumId="4">
    <w:nsid w:val="13A6F1E0"/>
    <w:multiLevelType w:val="singleLevel"/>
    <w:tmpl w:val="13A6F1E0"/>
    <w:lvl w:ilvl="0" w:tentative="0">
      <w:start w:val="1"/>
      <w:numFmt w:val="decimal"/>
      <w:suff w:val="space"/>
      <w:lvlText w:val="%1."/>
      <w:lvlJc w:val="left"/>
    </w:lvl>
  </w:abstractNum>
  <w:abstractNum w:abstractNumId="5">
    <w:nsid w:val="1E85789A"/>
    <w:multiLevelType w:val="multilevel"/>
    <w:tmpl w:val="1E85789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2FA305FD"/>
    <w:multiLevelType w:val="singleLevel"/>
    <w:tmpl w:val="2FA305FD"/>
    <w:lvl w:ilvl="0" w:tentative="0">
      <w:start w:val="1"/>
      <w:numFmt w:val="decimal"/>
      <w:suff w:val="nothing"/>
      <w:lvlText w:val="%1）"/>
      <w:lvlJc w:val="left"/>
    </w:lvl>
  </w:abstractNum>
  <w:num w:numId="1">
    <w:abstractNumId w:val="5"/>
  </w:num>
  <w:num w:numId="2">
    <w:abstractNumId w:val="2"/>
  </w:num>
  <w:num w:numId="3">
    <w:abstractNumId w:val="0"/>
  </w:num>
  <w:num w:numId="4">
    <w:abstractNumId w:val="3"/>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C6D9E"/>
    <w:rsid w:val="19CB5EF6"/>
    <w:rsid w:val="2F9A4522"/>
    <w:rsid w:val="321C5DC3"/>
    <w:rsid w:val="3920057F"/>
    <w:rsid w:val="45EB3643"/>
    <w:rsid w:val="52BC6D9E"/>
    <w:rsid w:val="569E34F3"/>
    <w:rsid w:val="58F97F5E"/>
    <w:rsid w:val="61861561"/>
    <w:rsid w:val="62F751BA"/>
    <w:rsid w:val="6BE174F2"/>
    <w:rsid w:val="7D1E7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样式 样式 标题4 + Times New Roman 左侧:  2 字符 + 左侧:  2 字符"/>
    <w:basedOn w:val="1"/>
    <w:qFormat/>
    <w:uiPriority w:val="0"/>
    <w:pPr>
      <w:keepNext/>
      <w:keepLines/>
      <w:topLinePunct/>
      <w:spacing w:line="360" w:lineRule="auto"/>
      <w:ind w:left="200" w:leftChars="200"/>
      <w:textAlignment w:val="baseline"/>
      <w:outlineLvl w:val="3"/>
    </w:pPr>
    <w:rPr>
      <w:rFonts w:eastAsia="黑体" w:cs="宋体"/>
      <w:b/>
      <w:bCs/>
      <w:sz w:val="2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tiff"/><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4961</Words>
  <Characters>5193</Characters>
  <Lines>0</Lines>
  <Paragraphs>0</Paragraphs>
  <TotalTime>11</TotalTime>
  <ScaleCrop>false</ScaleCrop>
  <LinksUpToDate>false</LinksUpToDate>
  <CharactersWithSpaces>5222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2024-12-31T05:33:00Z</dcterms:created>
  <dc:creator>zht</dc:creator>
  <cp:lastModifiedBy>zht</cp:lastModifiedBy>
  <dcterms:modified xsi:type="dcterms:W3CDTF">2025-01-09T03:55:04Z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FC8C3B81734D483CA45091E1BDD6179E_11</vt:lpwstr>
  </property>
  <property fmtid="{D5CDD505-2E9C-101B-9397-08002B2CF9AE}" pid="4" name="KSOTemplateDocerSaveRecord">
    <vt:lpwstr>eyJoZGlkIjoiODZiNjA1MGM3MmM0ODIxZjNhZWI2MGNmMTM4MGQxNjciLCJ1c2VySWQiOiIyNTY2MjczNzgifQ==</vt:lpwstr>
  </property>
</Properties>
</file>