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77EA3">
      <w:pPr>
        <w:spacing w:line="360" w:lineRule="auto"/>
        <w:ind w:firstLine="2331" w:firstLineChars="645"/>
        <w:rPr>
          <w:b/>
          <w:sz w:val="36"/>
          <w:szCs w:val="36"/>
        </w:rPr>
      </w:pPr>
    </w:p>
    <w:p w14:paraId="3ABAFA1C">
      <w:pPr>
        <w:spacing w:line="360" w:lineRule="auto"/>
        <w:ind w:firstLine="2331" w:firstLineChars="645"/>
        <w:rPr>
          <w:b/>
          <w:sz w:val="36"/>
          <w:szCs w:val="36"/>
        </w:rPr>
      </w:pPr>
    </w:p>
    <w:p w14:paraId="06454F69">
      <w:pPr>
        <w:spacing w:line="360" w:lineRule="auto"/>
        <w:ind w:firstLine="2331" w:firstLineChars="645"/>
        <w:rPr>
          <w:b/>
          <w:sz w:val="36"/>
          <w:szCs w:val="36"/>
        </w:rPr>
      </w:pPr>
    </w:p>
    <w:p w14:paraId="500EFF9B">
      <w:pPr>
        <w:spacing w:line="360" w:lineRule="auto"/>
        <w:jc w:val="center"/>
        <w:rPr>
          <w:rFonts w:hint="eastAsia" w:hAnsi="宋体"/>
          <w:b/>
          <w:sz w:val="48"/>
          <w:szCs w:val="48"/>
          <w:lang w:val="en-US" w:eastAsia="zh-CN"/>
        </w:rPr>
      </w:pPr>
      <w:r>
        <w:rPr>
          <w:rFonts w:hint="eastAsia" w:hAnsi="宋体"/>
          <w:b/>
          <w:sz w:val="48"/>
          <w:szCs w:val="48"/>
          <w:lang w:eastAsia="zh-CN"/>
        </w:rPr>
        <w:t>设备物资服务项目</w:t>
      </w:r>
      <w:r>
        <w:rPr>
          <w:rFonts w:hint="eastAsia" w:hAnsi="宋体"/>
          <w:b/>
          <w:sz w:val="48"/>
          <w:szCs w:val="48"/>
        </w:rPr>
        <w:t>招标代理</w:t>
      </w:r>
      <w:r>
        <w:rPr>
          <w:rFonts w:hint="eastAsia" w:hAnsi="宋体"/>
          <w:b/>
          <w:sz w:val="48"/>
          <w:szCs w:val="48"/>
          <w:lang w:val="en-US" w:eastAsia="zh-CN"/>
        </w:rPr>
        <w:t>服务</w:t>
      </w:r>
    </w:p>
    <w:p w14:paraId="50CBF99F">
      <w:pPr>
        <w:spacing w:line="360" w:lineRule="auto"/>
        <w:jc w:val="center"/>
        <w:rPr>
          <w:rFonts w:hAnsi="宋体"/>
          <w:b/>
          <w:sz w:val="48"/>
          <w:szCs w:val="48"/>
        </w:rPr>
      </w:pPr>
      <w:r>
        <w:rPr>
          <w:rFonts w:hint="eastAsia" w:hAnsi="宋体"/>
          <w:b/>
          <w:sz w:val="48"/>
          <w:szCs w:val="48"/>
        </w:rPr>
        <w:t>招标</w:t>
      </w:r>
      <w:r>
        <w:rPr>
          <w:rFonts w:hAnsi="宋体"/>
          <w:b/>
          <w:sz w:val="48"/>
          <w:szCs w:val="48"/>
        </w:rPr>
        <w:t>文件</w:t>
      </w:r>
    </w:p>
    <w:p w14:paraId="6E6F3D34">
      <w:pPr>
        <w:spacing w:line="720" w:lineRule="auto"/>
        <w:ind w:firstLine="1417" w:firstLineChars="392"/>
        <w:rPr>
          <w:b/>
          <w:sz w:val="36"/>
          <w:szCs w:val="36"/>
        </w:rPr>
      </w:pPr>
    </w:p>
    <w:p w14:paraId="39482EC3">
      <w:pPr>
        <w:spacing w:line="720" w:lineRule="auto"/>
        <w:ind w:firstLine="1417" w:firstLineChars="392"/>
        <w:rPr>
          <w:b/>
          <w:sz w:val="36"/>
          <w:szCs w:val="36"/>
        </w:rPr>
      </w:pPr>
    </w:p>
    <w:p w14:paraId="2A5E2C79">
      <w:pPr>
        <w:spacing w:line="720" w:lineRule="auto"/>
        <w:ind w:left="2121" w:leftChars="153" w:hanging="1800" w:hangingChars="500"/>
        <w:jc w:val="center"/>
        <w:rPr>
          <w:rFonts w:hint="eastAsia" w:hAnsi="宋体"/>
          <w:sz w:val="36"/>
          <w:szCs w:val="36"/>
          <w:lang w:eastAsia="zh-CN"/>
        </w:rPr>
      </w:pPr>
      <w:r>
        <w:rPr>
          <w:rFonts w:hAnsi="宋体"/>
          <w:sz w:val="36"/>
          <w:szCs w:val="36"/>
        </w:rPr>
        <w:t>项目名称：</w:t>
      </w:r>
      <w:bookmarkStart w:id="1" w:name="_GoBack"/>
      <w:bookmarkEnd w:id="1"/>
      <w:r>
        <w:rPr>
          <w:rFonts w:hint="eastAsia" w:hAnsi="宋体"/>
          <w:sz w:val="36"/>
          <w:szCs w:val="36"/>
          <w:lang w:eastAsia="zh-CN"/>
        </w:rPr>
        <w:t>台州市立医院设备物资服务项目</w:t>
      </w:r>
    </w:p>
    <w:p w14:paraId="5722350F">
      <w:pPr>
        <w:spacing w:line="720" w:lineRule="auto"/>
        <w:ind w:left="2121" w:leftChars="153" w:hanging="1800" w:hangingChars="500"/>
        <w:jc w:val="center"/>
        <w:rPr>
          <w:rFonts w:hint="eastAsia" w:hAnsi="宋体"/>
          <w:sz w:val="36"/>
          <w:szCs w:val="36"/>
          <w:lang w:val="en-US" w:eastAsia="zh-CN"/>
        </w:rPr>
      </w:pPr>
      <w:r>
        <w:rPr>
          <w:rFonts w:hint="eastAsia" w:hAnsi="宋体"/>
          <w:sz w:val="36"/>
          <w:szCs w:val="36"/>
        </w:rPr>
        <w:t>招标代理</w:t>
      </w:r>
      <w:r>
        <w:rPr>
          <w:rFonts w:hint="eastAsia" w:hAnsi="宋体"/>
          <w:sz w:val="36"/>
          <w:szCs w:val="36"/>
          <w:lang w:val="en-US" w:eastAsia="zh-CN"/>
        </w:rPr>
        <w:t>服务</w:t>
      </w:r>
    </w:p>
    <w:p w14:paraId="4428C8F3">
      <w:pPr>
        <w:spacing w:line="360" w:lineRule="auto"/>
        <w:rPr>
          <w:sz w:val="32"/>
          <w:szCs w:val="32"/>
        </w:rPr>
      </w:pPr>
    </w:p>
    <w:p w14:paraId="702D07C6">
      <w:pPr>
        <w:spacing w:line="360" w:lineRule="auto"/>
        <w:rPr>
          <w:sz w:val="32"/>
          <w:szCs w:val="32"/>
        </w:rPr>
      </w:pPr>
    </w:p>
    <w:p w14:paraId="4783FA1F">
      <w:pPr>
        <w:spacing w:line="360" w:lineRule="auto"/>
        <w:rPr>
          <w:sz w:val="32"/>
          <w:szCs w:val="32"/>
        </w:rPr>
      </w:pPr>
    </w:p>
    <w:p w14:paraId="5BA7D953">
      <w:pPr>
        <w:spacing w:line="360" w:lineRule="auto"/>
        <w:rPr>
          <w:sz w:val="32"/>
          <w:szCs w:val="32"/>
        </w:rPr>
      </w:pPr>
    </w:p>
    <w:p w14:paraId="0AAA011C">
      <w:pPr>
        <w:spacing w:line="360" w:lineRule="auto"/>
        <w:rPr>
          <w:sz w:val="32"/>
          <w:szCs w:val="32"/>
        </w:rPr>
      </w:pPr>
    </w:p>
    <w:p w14:paraId="3B96B85E">
      <w:pPr>
        <w:spacing w:line="360" w:lineRule="auto"/>
        <w:jc w:val="center"/>
        <w:rPr>
          <w:rFonts w:hint="eastAsia" w:eastAsia="宋体"/>
          <w:sz w:val="36"/>
          <w:szCs w:val="36"/>
          <w:lang w:eastAsia="zh-CN"/>
        </w:rPr>
      </w:pPr>
      <w:r>
        <w:rPr>
          <w:rFonts w:hint="eastAsia" w:hAnsi="宋体"/>
          <w:sz w:val="36"/>
          <w:szCs w:val="36"/>
          <w:lang w:eastAsia="zh-CN"/>
        </w:rPr>
        <w:t>台州市立医院</w:t>
      </w:r>
    </w:p>
    <w:p w14:paraId="29A4C0CA">
      <w:pPr>
        <w:spacing w:line="360" w:lineRule="auto"/>
        <w:jc w:val="center"/>
        <w:rPr>
          <w:sz w:val="32"/>
          <w:szCs w:val="32"/>
        </w:rPr>
      </w:pPr>
      <w:r>
        <w:rPr>
          <w:sz w:val="36"/>
          <w:szCs w:val="36"/>
        </w:rPr>
        <w:t>202</w:t>
      </w:r>
      <w:r>
        <w:rPr>
          <w:rFonts w:hint="eastAsia"/>
          <w:sz w:val="36"/>
          <w:szCs w:val="36"/>
          <w:lang w:val="en-US" w:eastAsia="zh-CN"/>
        </w:rPr>
        <w:t>5</w:t>
      </w:r>
      <w:r>
        <w:rPr>
          <w:rFonts w:hAnsi="宋体"/>
          <w:sz w:val="36"/>
          <w:szCs w:val="36"/>
        </w:rPr>
        <w:t>年</w:t>
      </w:r>
      <w:r>
        <w:rPr>
          <w:rFonts w:hint="eastAsia" w:hAnsi="宋体"/>
          <w:sz w:val="36"/>
          <w:szCs w:val="36"/>
          <w:lang w:val="en-US" w:eastAsia="zh-CN"/>
        </w:rPr>
        <w:t>1</w:t>
      </w:r>
      <w:r>
        <w:rPr>
          <w:rFonts w:hAnsi="宋体"/>
          <w:sz w:val="36"/>
          <w:szCs w:val="36"/>
        </w:rPr>
        <w:t>月</w:t>
      </w:r>
    </w:p>
    <w:p w14:paraId="576CC8B9">
      <w:pPr>
        <w:spacing w:line="360" w:lineRule="auto"/>
        <w:jc w:val="center"/>
        <w:rPr>
          <w:sz w:val="32"/>
          <w:szCs w:val="32"/>
        </w:rPr>
      </w:pPr>
    </w:p>
    <w:p w14:paraId="2280150C">
      <w:pPr>
        <w:pStyle w:val="3"/>
        <w:spacing w:line="360" w:lineRule="auto"/>
        <w:ind w:left="210" w:leftChars="100"/>
        <w:jc w:val="center"/>
        <w:rPr>
          <w:rFonts w:ascii="Times New Roman" w:eastAsia="宋体"/>
          <w:sz w:val="48"/>
        </w:rPr>
      </w:pPr>
      <w:r>
        <w:rPr>
          <w:rFonts w:ascii="Times New Roman" w:eastAsia="宋体"/>
        </w:rPr>
        <w:br w:type="page"/>
      </w:r>
      <w:r>
        <w:rPr>
          <w:rFonts w:ascii="Times New Roman" w:hAnsi="宋体" w:eastAsia="宋体"/>
        </w:rPr>
        <w:t>目录</w:t>
      </w:r>
    </w:p>
    <w:p w14:paraId="3CEC2C4E">
      <w:pPr>
        <w:spacing w:line="360" w:lineRule="auto"/>
        <w:rPr>
          <w:bCs/>
          <w:sz w:val="32"/>
          <w:szCs w:val="36"/>
        </w:rPr>
      </w:pPr>
    </w:p>
    <w:p w14:paraId="6151EF7D">
      <w:pPr>
        <w:spacing w:line="360" w:lineRule="auto"/>
        <w:rPr>
          <w:bCs/>
          <w:sz w:val="32"/>
          <w:szCs w:val="36"/>
        </w:rPr>
      </w:pPr>
      <w:r>
        <w:rPr>
          <w:rFonts w:hAnsi="宋体"/>
          <w:bCs/>
          <w:sz w:val="32"/>
          <w:szCs w:val="36"/>
        </w:rPr>
        <w:t>第一章</w:t>
      </w:r>
      <w:r>
        <w:rPr>
          <w:rFonts w:hint="eastAsia" w:hAnsi="宋体"/>
          <w:bCs/>
          <w:sz w:val="32"/>
          <w:szCs w:val="36"/>
        </w:rPr>
        <w:t>招标</w:t>
      </w:r>
      <w:r>
        <w:rPr>
          <w:rFonts w:hAnsi="宋体"/>
          <w:bCs/>
          <w:sz w:val="32"/>
          <w:szCs w:val="36"/>
        </w:rPr>
        <w:t>公告</w:t>
      </w:r>
      <w:r>
        <w:rPr>
          <w:sz w:val="32"/>
        </w:rPr>
        <w:t xml:space="preserve">……………………………………… </w:t>
      </w:r>
    </w:p>
    <w:p w14:paraId="134346D0">
      <w:pPr>
        <w:spacing w:line="360" w:lineRule="auto"/>
        <w:rPr>
          <w:bCs/>
          <w:sz w:val="32"/>
          <w:szCs w:val="36"/>
        </w:rPr>
      </w:pPr>
    </w:p>
    <w:p w14:paraId="3FA16DB8">
      <w:pPr>
        <w:spacing w:line="360" w:lineRule="auto"/>
        <w:rPr>
          <w:bCs/>
          <w:sz w:val="32"/>
          <w:szCs w:val="36"/>
        </w:rPr>
      </w:pPr>
      <w:r>
        <w:rPr>
          <w:rFonts w:hAnsi="宋体"/>
          <w:bCs/>
          <w:sz w:val="32"/>
          <w:szCs w:val="36"/>
        </w:rPr>
        <w:t>第二章</w:t>
      </w:r>
      <w:r>
        <w:rPr>
          <w:rFonts w:hint="eastAsia" w:hAnsi="宋体"/>
          <w:bCs/>
          <w:sz w:val="32"/>
          <w:szCs w:val="36"/>
        </w:rPr>
        <w:t>招标文件要求和</w:t>
      </w:r>
      <w:r>
        <w:rPr>
          <w:rFonts w:hAnsi="宋体"/>
          <w:bCs/>
          <w:sz w:val="32"/>
          <w:szCs w:val="36"/>
        </w:rPr>
        <w:t>须知</w:t>
      </w:r>
      <w:r>
        <w:rPr>
          <w:sz w:val="32"/>
        </w:rPr>
        <w:t xml:space="preserve">………………………… </w:t>
      </w:r>
    </w:p>
    <w:p w14:paraId="53254FF0">
      <w:pPr>
        <w:spacing w:line="360" w:lineRule="auto"/>
        <w:rPr>
          <w:bCs/>
          <w:sz w:val="32"/>
        </w:rPr>
      </w:pPr>
    </w:p>
    <w:p w14:paraId="4FC901BE">
      <w:pPr>
        <w:spacing w:line="360" w:lineRule="auto"/>
        <w:rPr>
          <w:bCs/>
          <w:sz w:val="32"/>
        </w:rPr>
      </w:pPr>
      <w:r>
        <w:rPr>
          <w:rFonts w:hAnsi="宋体"/>
          <w:bCs/>
          <w:sz w:val="32"/>
        </w:rPr>
        <w:t>第三章</w:t>
      </w:r>
      <w:r>
        <w:rPr>
          <w:rFonts w:hint="eastAsia"/>
          <w:sz w:val="32"/>
        </w:rPr>
        <w:t>评定内容及</w:t>
      </w:r>
      <w:r>
        <w:rPr>
          <w:rFonts w:hAnsi="宋体"/>
          <w:sz w:val="32"/>
        </w:rPr>
        <w:t>评标标准</w:t>
      </w:r>
      <w:r>
        <w:rPr>
          <w:sz w:val="32"/>
        </w:rPr>
        <w:t>…………………………</w:t>
      </w:r>
    </w:p>
    <w:p w14:paraId="74AA15D5">
      <w:pPr>
        <w:spacing w:line="360" w:lineRule="auto"/>
        <w:rPr>
          <w:bCs/>
          <w:sz w:val="32"/>
        </w:rPr>
      </w:pPr>
    </w:p>
    <w:p w14:paraId="6D5D0C4D">
      <w:pPr>
        <w:spacing w:line="360" w:lineRule="auto"/>
        <w:rPr>
          <w:bCs/>
          <w:sz w:val="32"/>
        </w:rPr>
      </w:pPr>
      <w:r>
        <w:rPr>
          <w:rFonts w:hAnsi="宋体"/>
          <w:bCs/>
          <w:sz w:val="32"/>
        </w:rPr>
        <w:t>第</w:t>
      </w:r>
      <w:r>
        <w:rPr>
          <w:rFonts w:hint="eastAsia" w:hAnsi="宋体"/>
          <w:bCs/>
          <w:sz w:val="32"/>
        </w:rPr>
        <w:t>四</w:t>
      </w:r>
      <w:r>
        <w:rPr>
          <w:rFonts w:hAnsi="宋体"/>
          <w:bCs/>
          <w:sz w:val="32"/>
        </w:rPr>
        <w:t>章合同主要条款</w:t>
      </w:r>
      <w:r>
        <w:rPr>
          <w:sz w:val="32"/>
        </w:rPr>
        <w:t>…………………………………</w:t>
      </w:r>
    </w:p>
    <w:p w14:paraId="48671E10">
      <w:pPr>
        <w:spacing w:line="360" w:lineRule="auto"/>
        <w:rPr>
          <w:bCs/>
          <w:sz w:val="32"/>
        </w:rPr>
      </w:pPr>
    </w:p>
    <w:p w14:paraId="415E8163">
      <w:pPr>
        <w:spacing w:line="360" w:lineRule="auto"/>
        <w:rPr>
          <w:sz w:val="28"/>
        </w:rPr>
      </w:pPr>
      <w:r>
        <w:rPr>
          <w:rFonts w:hAnsi="宋体"/>
          <w:bCs/>
          <w:sz w:val="32"/>
        </w:rPr>
        <w:t>第</w:t>
      </w:r>
      <w:r>
        <w:rPr>
          <w:rFonts w:hint="eastAsia" w:hAnsi="宋体"/>
          <w:bCs/>
          <w:sz w:val="32"/>
        </w:rPr>
        <w:t>五</w:t>
      </w:r>
      <w:r>
        <w:rPr>
          <w:rFonts w:hAnsi="宋体"/>
          <w:bCs/>
          <w:sz w:val="32"/>
        </w:rPr>
        <w:t>章附件</w:t>
      </w:r>
      <w:r>
        <w:rPr>
          <w:sz w:val="32"/>
        </w:rPr>
        <w:t>……………………………………………</w:t>
      </w:r>
    </w:p>
    <w:p w14:paraId="3F30A478">
      <w:pPr>
        <w:tabs>
          <w:tab w:val="left" w:pos="7200"/>
        </w:tabs>
        <w:spacing w:line="360" w:lineRule="auto"/>
        <w:rPr>
          <w:bCs/>
          <w:sz w:val="32"/>
        </w:rPr>
      </w:pPr>
    </w:p>
    <w:p w14:paraId="38E97F93">
      <w:pPr>
        <w:spacing w:line="360" w:lineRule="auto"/>
        <w:jc w:val="center"/>
        <w:rPr>
          <w:b/>
          <w:sz w:val="32"/>
          <w:szCs w:val="32"/>
        </w:rPr>
      </w:pPr>
      <w:bookmarkStart w:id="0" w:name="_Toc93375285"/>
      <w:r>
        <w:rPr>
          <w:b/>
          <w:sz w:val="32"/>
          <w:szCs w:val="32"/>
        </w:rPr>
        <w:br w:type="page"/>
      </w:r>
      <w:r>
        <w:rPr>
          <w:rFonts w:hAnsi="宋体"/>
          <w:b/>
          <w:sz w:val="32"/>
          <w:szCs w:val="32"/>
        </w:rPr>
        <w:t>第一章</w:t>
      </w:r>
      <w:r>
        <w:rPr>
          <w:rFonts w:hint="eastAsia" w:hAnsi="宋体"/>
          <w:b/>
          <w:sz w:val="32"/>
          <w:szCs w:val="32"/>
        </w:rPr>
        <w:t>招标</w:t>
      </w:r>
      <w:r>
        <w:rPr>
          <w:rFonts w:hAnsi="宋体"/>
          <w:b/>
          <w:sz w:val="32"/>
          <w:szCs w:val="32"/>
        </w:rPr>
        <w:t>公告</w:t>
      </w:r>
    </w:p>
    <w:p w14:paraId="7B58CFEF">
      <w:pPr>
        <w:spacing w:line="360" w:lineRule="auto"/>
        <w:rPr>
          <w:b/>
          <w:sz w:val="24"/>
        </w:rPr>
      </w:pPr>
    </w:p>
    <w:bookmarkEnd w:id="0"/>
    <w:p w14:paraId="016D291B">
      <w:pPr>
        <w:spacing w:line="360" w:lineRule="auto"/>
        <w:ind w:firstLine="480" w:firstLineChars="200"/>
        <w:rPr>
          <w:rFonts w:hAnsi="宋体"/>
          <w:sz w:val="24"/>
        </w:rPr>
      </w:pPr>
      <w:r>
        <w:rPr>
          <w:rFonts w:hint="eastAsia" w:hAnsi="宋体"/>
          <w:sz w:val="24"/>
          <w:lang w:eastAsia="zh-CN"/>
        </w:rPr>
        <w:t>台州市立医院</w:t>
      </w:r>
      <w:r>
        <w:rPr>
          <w:rFonts w:hint="eastAsia" w:hAnsi="宋体"/>
          <w:sz w:val="24"/>
        </w:rPr>
        <w:t>拟</w:t>
      </w:r>
      <w:r>
        <w:rPr>
          <w:rFonts w:hAnsi="宋体"/>
          <w:sz w:val="24"/>
        </w:rPr>
        <w:t>对</w:t>
      </w:r>
      <w:r>
        <w:rPr>
          <w:rFonts w:hint="eastAsia" w:hAnsi="宋体"/>
          <w:sz w:val="24"/>
        </w:rPr>
        <w:t>医疗设备及维保类项目委托招标代理机构进行招标采购。现对</w:t>
      </w:r>
      <w:r>
        <w:rPr>
          <w:rFonts w:hAnsi="宋体"/>
          <w:sz w:val="24"/>
        </w:rPr>
        <w:t>招标代理服务项目进行公开</w:t>
      </w:r>
      <w:r>
        <w:rPr>
          <w:rFonts w:hint="eastAsia" w:hAnsi="宋体"/>
          <w:sz w:val="24"/>
        </w:rPr>
        <w:t>招标</w:t>
      </w:r>
      <w:r>
        <w:rPr>
          <w:rFonts w:hAnsi="宋体"/>
          <w:sz w:val="24"/>
        </w:rPr>
        <w:t>，欢迎合格的招标代理机构报名参加。</w:t>
      </w:r>
    </w:p>
    <w:p w14:paraId="2648C853">
      <w:pPr>
        <w:spacing w:line="360" w:lineRule="auto"/>
        <w:rPr>
          <w:rFonts w:hint="default" w:hAnsi="宋体" w:eastAsia="宋体"/>
          <w:sz w:val="24"/>
          <w:lang w:val="en-US" w:eastAsia="zh-CN"/>
        </w:rPr>
      </w:pPr>
      <w:r>
        <w:rPr>
          <w:rFonts w:hint="eastAsia" w:hAnsi="宋体"/>
          <w:sz w:val="24"/>
        </w:rPr>
        <w:t>一</w:t>
      </w:r>
      <w:r>
        <w:rPr>
          <w:rFonts w:hAnsi="宋体"/>
          <w:sz w:val="24"/>
        </w:rPr>
        <w:t>、</w:t>
      </w:r>
      <w:r>
        <w:rPr>
          <w:rFonts w:hint="eastAsia" w:hAnsi="宋体"/>
          <w:sz w:val="24"/>
        </w:rPr>
        <w:t>招标编号：TZSLYY-CGB-202</w:t>
      </w:r>
      <w:r>
        <w:rPr>
          <w:rFonts w:hint="eastAsia" w:hAnsi="宋体"/>
          <w:sz w:val="24"/>
          <w:lang w:val="en-US" w:eastAsia="zh-CN"/>
        </w:rPr>
        <w:t>501</w:t>
      </w:r>
    </w:p>
    <w:p w14:paraId="03B01F81">
      <w:pPr>
        <w:spacing w:line="360" w:lineRule="auto"/>
        <w:ind w:firstLine="480" w:firstLineChars="200"/>
        <w:rPr>
          <w:sz w:val="24"/>
        </w:rPr>
      </w:pPr>
      <w:r>
        <w:rPr>
          <w:sz w:val="24"/>
        </w:rPr>
        <w:t>采购项目：</w:t>
      </w:r>
      <w:r>
        <w:rPr>
          <w:rFonts w:hint="eastAsia"/>
          <w:sz w:val="24"/>
          <w:lang w:eastAsia="zh-CN"/>
        </w:rPr>
        <w:t>台州市立医院设备物资服务项目</w:t>
      </w:r>
      <w:r>
        <w:rPr>
          <w:rFonts w:hint="eastAsia"/>
          <w:sz w:val="24"/>
        </w:rPr>
        <w:t>招标代理</w:t>
      </w:r>
      <w:r>
        <w:rPr>
          <w:rFonts w:hint="eastAsia"/>
          <w:sz w:val="24"/>
          <w:lang w:val="en-US" w:eastAsia="zh-CN"/>
        </w:rPr>
        <w:t>服务</w:t>
      </w:r>
    </w:p>
    <w:p w14:paraId="29613C39">
      <w:pPr>
        <w:spacing w:line="360" w:lineRule="auto"/>
        <w:rPr>
          <w:sz w:val="24"/>
        </w:rPr>
      </w:pPr>
      <w:r>
        <w:rPr>
          <w:rFonts w:hint="eastAsia"/>
          <w:sz w:val="24"/>
        </w:rPr>
        <w:t>二、资格要求</w:t>
      </w:r>
    </w:p>
    <w:p w14:paraId="10EBB1F9">
      <w:pPr>
        <w:spacing w:line="360" w:lineRule="auto"/>
        <w:ind w:left="360" w:hanging="360" w:hangingChars="150"/>
        <w:rPr>
          <w:sz w:val="24"/>
        </w:rPr>
      </w:pPr>
      <w:r>
        <w:rPr>
          <w:rFonts w:hint="eastAsia"/>
          <w:sz w:val="24"/>
        </w:rPr>
        <w:t>1、</w:t>
      </w:r>
      <w:r>
        <w:rPr>
          <w:rFonts w:hAnsi="宋体"/>
          <w:sz w:val="24"/>
        </w:rPr>
        <w:t>在中华人民共和国境内注册，</w:t>
      </w:r>
      <w:r>
        <w:rPr>
          <w:rFonts w:hAnsi="宋体"/>
          <w:sz w:val="24"/>
          <w:lang w:val="zh-CN"/>
        </w:rPr>
        <w:t>具有独立法人资格，有独立承担民事责任的能力，</w:t>
      </w:r>
      <w:r>
        <w:rPr>
          <w:rFonts w:hint="eastAsia" w:hAnsi="宋体"/>
          <w:sz w:val="24"/>
          <w:lang w:val="zh-CN"/>
        </w:rPr>
        <w:t>能从事政府采购招标代理业务；</w:t>
      </w:r>
    </w:p>
    <w:p w14:paraId="2062FA8B">
      <w:pPr>
        <w:spacing w:line="360" w:lineRule="auto"/>
        <w:ind w:left="360" w:hanging="360" w:hangingChars="150"/>
        <w:rPr>
          <w:rStyle w:val="10"/>
          <w:rFonts w:hint="default"/>
          <w:sz w:val="24"/>
          <w:szCs w:val="24"/>
        </w:rPr>
      </w:pPr>
      <w:r>
        <w:rPr>
          <w:rFonts w:hint="eastAsia"/>
          <w:sz w:val="24"/>
        </w:rPr>
        <w:t>2</w:t>
      </w:r>
      <w:r>
        <w:rPr>
          <w:rFonts w:hAnsi="宋体"/>
          <w:sz w:val="24"/>
        </w:rPr>
        <w:t>、具有较完整的内部管理制度，能确保招标工作规范进行，具有与</w:t>
      </w:r>
      <w:r>
        <w:rPr>
          <w:rFonts w:hint="eastAsia" w:hAnsi="宋体"/>
          <w:sz w:val="24"/>
        </w:rPr>
        <w:t>本项目</w:t>
      </w:r>
      <w:r>
        <w:rPr>
          <w:rFonts w:hAnsi="宋体"/>
          <w:sz w:val="24"/>
        </w:rPr>
        <w:t>招标代理相适应的工程技术人员</w:t>
      </w:r>
      <w:r>
        <w:rPr>
          <w:rStyle w:val="10"/>
          <w:rFonts w:hint="default"/>
          <w:sz w:val="24"/>
          <w:szCs w:val="24"/>
        </w:rPr>
        <w:t>。</w:t>
      </w:r>
    </w:p>
    <w:p w14:paraId="2ADC804C">
      <w:pPr>
        <w:tabs>
          <w:tab w:val="left" w:pos="180"/>
          <w:tab w:val="left" w:pos="360"/>
          <w:tab w:val="left" w:pos="540"/>
          <w:tab w:val="left" w:pos="8280"/>
        </w:tabs>
        <w:autoSpaceDE w:val="0"/>
        <w:autoSpaceDN w:val="0"/>
        <w:adjustRightInd w:val="0"/>
        <w:snapToGrid w:val="0"/>
        <w:spacing w:line="360" w:lineRule="auto"/>
        <w:ind w:right="23"/>
        <w:jc w:val="left"/>
        <w:rPr>
          <w:rFonts w:ascii="宋体" w:hAnsi="宋体"/>
          <w:color w:val="000000"/>
          <w:kern w:val="0"/>
          <w:sz w:val="24"/>
        </w:rPr>
      </w:pPr>
      <w:r>
        <w:rPr>
          <w:rFonts w:hint="eastAsia" w:ascii="宋体" w:hAnsi="宋体"/>
          <w:color w:val="000000"/>
          <w:kern w:val="0"/>
          <w:sz w:val="24"/>
        </w:rPr>
        <w:t>三、</w:t>
      </w:r>
      <w:r>
        <w:rPr>
          <w:rFonts w:hint="eastAsia" w:ascii="宋体" w:hAnsi="宋体"/>
          <w:color w:val="000000"/>
          <w:kern w:val="0"/>
          <w:sz w:val="24"/>
          <w:highlight w:val="yellow"/>
        </w:rPr>
        <w:t>领取标书时间：202</w:t>
      </w:r>
      <w:r>
        <w:rPr>
          <w:rFonts w:hint="eastAsia" w:ascii="宋体" w:hAnsi="宋体"/>
          <w:color w:val="000000"/>
          <w:kern w:val="0"/>
          <w:sz w:val="24"/>
          <w:highlight w:val="yellow"/>
          <w:lang w:val="en-US" w:eastAsia="zh-CN"/>
        </w:rPr>
        <w:t>5</w:t>
      </w:r>
      <w:r>
        <w:rPr>
          <w:rFonts w:hint="eastAsia" w:ascii="宋体" w:hAnsi="宋体"/>
          <w:color w:val="000000"/>
          <w:kern w:val="0"/>
          <w:sz w:val="24"/>
          <w:highlight w:val="yellow"/>
        </w:rPr>
        <w:t>年</w:t>
      </w:r>
      <w:r>
        <w:rPr>
          <w:rFonts w:hint="eastAsia" w:ascii="宋体" w:hAnsi="宋体"/>
          <w:color w:val="000000"/>
          <w:kern w:val="0"/>
          <w:sz w:val="24"/>
          <w:highlight w:val="yellow"/>
          <w:lang w:val="en-US" w:eastAsia="zh-CN"/>
        </w:rPr>
        <w:t>1</w:t>
      </w:r>
      <w:r>
        <w:rPr>
          <w:rFonts w:hint="eastAsia" w:ascii="宋体" w:hAnsi="宋体"/>
          <w:color w:val="000000"/>
          <w:kern w:val="0"/>
          <w:sz w:val="24"/>
          <w:highlight w:val="yellow"/>
        </w:rPr>
        <w:t>月</w:t>
      </w:r>
      <w:r>
        <w:rPr>
          <w:rFonts w:hint="eastAsia" w:ascii="宋体" w:hAnsi="宋体"/>
          <w:color w:val="000000"/>
          <w:kern w:val="0"/>
          <w:sz w:val="24"/>
          <w:highlight w:val="yellow"/>
          <w:lang w:val="en-US" w:eastAsia="zh-CN"/>
        </w:rPr>
        <w:t>10</w:t>
      </w:r>
      <w:r>
        <w:rPr>
          <w:rFonts w:hint="eastAsia" w:ascii="宋体" w:hAnsi="宋体"/>
          <w:color w:val="000000"/>
          <w:kern w:val="0"/>
          <w:sz w:val="24"/>
          <w:highlight w:val="yellow"/>
        </w:rPr>
        <w:t>日至202</w:t>
      </w:r>
      <w:r>
        <w:rPr>
          <w:rFonts w:hint="eastAsia" w:ascii="宋体" w:hAnsi="宋体"/>
          <w:color w:val="000000"/>
          <w:kern w:val="0"/>
          <w:sz w:val="24"/>
          <w:highlight w:val="yellow"/>
          <w:lang w:val="en-US" w:eastAsia="zh-CN"/>
        </w:rPr>
        <w:t>5</w:t>
      </w:r>
      <w:r>
        <w:rPr>
          <w:rFonts w:hint="eastAsia" w:ascii="宋体" w:hAnsi="宋体"/>
          <w:color w:val="000000"/>
          <w:kern w:val="0"/>
          <w:sz w:val="24"/>
          <w:highlight w:val="yellow"/>
        </w:rPr>
        <w:t>年</w:t>
      </w:r>
      <w:r>
        <w:rPr>
          <w:rFonts w:hint="eastAsia" w:ascii="宋体" w:hAnsi="宋体"/>
          <w:color w:val="000000"/>
          <w:kern w:val="0"/>
          <w:sz w:val="24"/>
          <w:highlight w:val="yellow"/>
          <w:lang w:val="en-US" w:eastAsia="zh-CN"/>
        </w:rPr>
        <w:t>1</w:t>
      </w:r>
      <w:r>
        <w:rPr>
          <w:rFonts w:hint="eastAsia" w:ascii="宋体" w:hAnsi="宋体"/>
          <w:color w:val="000000"/>
          <w:kern w:val="0"/>
          <w:sz w:val="24"/>
          <w:highlight w:val="yellow"/>
        </w:rPr>
        <w:t>月</w:t>
      </w:r>
      <w:r>
        <w:rPr>
          <w:rFonts w:hint="eastAsia" w:ascii="宋体" w:hAnsi="宋体"/>
          <w:color w:val="000000"/>
          <w:kern w:val="0"/>
          <w:sz w:val="24"/>
          <w:highlight w:val="yellow"/>
          <w:lang w:val="en-US" w:eastAsia="zh-CN"/>
        </w:rPr>
        <w:t>16</w:t>
      </w:r>
      <w:r>
        <w:rPr>
          <w:rFonts w:hint="eastAsia" w:ascii="宋体" w:hAnsi="宋体"/>
          <w:color w:val="000000"/>
          <w:kern w:val="0"/>
          <w:sz w:val="24"/>
          <w:highlight w:val="yellow"/>
        </w:rPr>
        <w:t>日止，每天上午8时至11时30分，下午13时30分至17时（双休日及国定假日除外）</w:t>
      </w:r>
      <w:r>
        <w:rPr>
          <w:rFonts w:hint="eastAsia" w:ascii="宋体" w:hAnsi="宋体"/>
          <w:color w:val="000000"/>
          <w:kern w:val="0"/>
          <w:sz w:val="24"/>
        </w:rPr>
        <w:t>。</w:t>
      </w:r>
    </w:p>
    <w:p w14:paraId="199AF686">
      <w:pPr>
        <w:tabs>
          <w:tab w:val="left" w:pos="180"/>
          <w:tab w:val="left" w:pos="360"/>
          <w:tab w:val="left" w:pos="540"/>
          <w:tab w:val="left" w:pos="8280"/>
        </w:tabs>
        <w:autoSpaceDE w:val="0"/>
        <w:autoSpaceDN w:val="0"/>
        <w:adjustRightInd w:val="0"/>
        <w:snapToGrid w:val="0"/>
        <w:spacing w:line="360" w:lineRule="auto"/>
        <w:ind w:right="23"/>
        <w:jc w:val="left"/>
        <w:rPr>
          <w:rFonts w:hint="default" w:ascii="宋体" w:hAnsi="宋体" w:eastAsia="宋体"/>
          <w:color w:val="000000"/>
          <w:kern w:val="0"/>
          <w:sz w:val="24"/>
          <w:lang w:val="en-US" w:eastAsia="zh-CN"/>
        </w:rPr>
      </w:pPr>
      <w:r>
        <w:rPr>
          <w:rFonts w:hint="eastAsia" w:ascii="宋体" w:hAnsi="宋体"/>
          <w:color w:val="000000"/>
          <w:kern w:val="0"/>
          <w:sz w:val="24"/>
        </w:rPr>
        <w:t>四、领取招标文件地点：</w:t>
      </w:r>
      <w:r>
        <w:rPr>
          <w:rFonts w:hint="eastAsia" w:ascii="宋体" w:hAnsi="宋体"/>
          <w:color w:val="000000"/>
          <w:kern w:val="0"/>
          <w:sz w:val="24"/>
          <w:lang w:val="en-US" w:eastAsia="zh-CN"/>
        </w:rPr>
        <w:t>台州市立医院</w:t>
      </w:r>
    </w:p>
    <w:p w14:paraId="6A1EEE8A">
      <w:pPr>
        <w:tabs>
          <w:tab w:val="left" w:pos="180"/>
          <w:tab w:val="left" w:pos="360"/>
          <w:tab w:val="left" w:pos="540"/>
          <w:tab w:val="left" w:pos="8280"/>
        </w:tabs>
        <w:autoSpaceDE w:val="0"/>
        <w:autoSpaceDN w:val="0"/>
        <w:adjustRightInd w:val="0"/>
        <w:snapToGrid w:val="0"/>
        <w:spacing w:line="360" w:lineRule="auto"/>
        <w:ind w:right="23"/>
        <w:jc w:val="left"/>
        <w:rPr>
          <w:rFonts w:hint="eastAsia" w:ascii="宋体" w:hAnsi="宋体"/>
          <w:color w:val="000000"/>
          <w:kern w:val="0"/>
          <w:sz w:val="24"/>
        </w:rPr>
      </w:pPr>
      <w:r>
        <w:rPr>
          <w:rFonts w:hint="eastAsia" w:ascii="宋体" w:hAnsi="宋体"/>
          <w:color w:val="000000"/>
          <w:kern w:val="0"/>
          <w:sz w:val="24"/>
        </w:rPr>
        <w:t>五、联系人、联系电话及传真：</w:t>
      </w:r>
      <w:r>
        <w:rPr>
          <w:rFonts w:hint="eastAsia" w:ascii="宋体" w:hAnsi="宋体"/>
          <w:color w:val="000000"/>
          <w:kern w:val="0"/>
          <w:sz w:val="24"/>
          <w:lang w:val="en-US" w:eastAsia="zh-CN"/>
        </w:rPr>
        <w:t>陈</w:t>
      </w:r>
      <w:r>
        <w:rPr>
          <w:rFonts w:hint="eastAsia" w:ascii="宋体" w:hAnsi="宋体"/>
          <w:color w:val="000000"/>
          <w:kern w:val="0"/>
          <w:sz w:val="24"/>
        </w:rPr>
        <w:t>先生；0576-</w:t>
      </w:r>
      <w:r>
        <w:rPr>
          <w:rFonts w:hint="eastAsia" w:ascii="宋体" w:hAnsi="宋体"/>
          <w:color w:val="000000"/>
          <w:kern w:val="0"/>
          <w:sz w:val="24"/>
          <w:lang w:val="en-US" w:eastAsia="zh-CN"/>
        </w:rPr>
        <w:t>88598031</w:t>
      </w:r>
    </w:p>
    <w:p w14:paraId="7910007C">
      <w:pPr>
        <w:adjustRightInd w:val="0"/>
        <w:snapToGrid w:val="0"/>
        <w:spacing w:line="360" w:lineRule="auto"/>
        <w:rPr>
          <w:rFonts w:ascii="宋体" w:hAnsi="宋体"/>
          <w:sz w:val="24"/>
        </w:rPr>
      </w:pPr>
      <w:r>
        <w:rPr>
          <w:rFonts w:hint="eastAsia" w:ascii="宋体" w:hAnsi="宋体"/>
          <w:sz w:val="24"/>
        </w:rPr>
        <w:t>六、招标答疑会：本项目不需要现场招标答疑会</w:t>
      </w:r>
    </w:p>
    <w:p w14:paraId="392503CB">
      <w:pPr>
        <w:adjustRightInd w:val="0"/>
        <w:snapToGrid w:val="0"/>
        <w:spacing w:line="360" w:lineRule="auto"/>
        <w:rPr>
          <w:rFonts w:ascii="宋体" w:hAnsi="宋体"/>
          <w:sz w:val="24"/>
        </w:rPr>
      </w:pPr>
      <w:r>
        <w:rPr>
          <w:rFonts w:hint="eastAsia" w:ascii="宋体" w:hAnsi="宋体"/>
          <w:sz w:val="24"/>
        </w:rPr>
        <w:t>七、投标截止及开标时间：202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3</w:t>
      </w:r>
      <w:r>
        <w:rPr>
          <w:rFonts w:hint="eastAsia" w:ascii="宋体" w:hAnsi="宋体"/>
          <w:sz w:val="24"/>
        </w:rPr>
        <w:t>日星期</w:t>
      </w:r>
      <w:r>
        <w:rPr>
          <w:rFonts w:hint="eastAsia" w:ascii="宋体" w:hAnsi="宋体"/>
          <w:sz w:val="24"/>
          <w:lang w:val="en-US" w:eastAsia="zh-CN"/>
        </w:rPr>
        <w:t>三上</w:t>
      </w:r>
      <w:r>
        <w:rPr>
          <w:rFonts w:hint="eastAsia" w:ascii="宋体" w:hAnsi="宋体"/>
          <w:sz w:val="24"/>
        </w:rPr>
        <w:t>午</w:t>
      </w:r>
      <w:r>
        <w:rPr>
          <w:rFonts w:hint="eastAsia" w:ascii="宋体" w:hAnsi="宋体"/>
          <w:sz w:val="24"/>
          <w:lang w:val="en-US" w:eastAsia="zh-CN"/>
        </w:rPr>
        <w:t>9:00</w:t>
      </w:r>
      <w:r>
        <w:rPr>
          <w:rFonts w:hint="eastAsia" w:ascii="宋体" w:hAnsi="宋体"/>
          <w:sz w:val="24"/>
        </w:rPr>
        <w:t>时（请在此时间前将投标文件送达开标地点，逾期或不符合规定的投标文件恕不接受）。</w:t>
      </w:r>
    </w:p>
    <w:p w14:paraId="59734801">
      <w:pPr>
        <w:spacing w:line="360" w:lineRule="auto"/>
        <w:ind w:left="360" w:hanging="360" w:hangingChars="150"/>
        <w:rPr>
          <w:rStyle w:val="10"/>
          <w:rFonts w:hint="default" w:eastAsia="宋体"/>
          <w:sz w:val="24"/>
          <w:szCs w:val="24"/>
          <w:lang w:val="en-US" w:eastAsia="zh-CN"/>
        </w:rPr>
      </w:pPr>
      <w:r>
        <w:rPr>
          <w:rFonts w:ascii="宋体" w:hAnsi="宋体"/>
          <w:sz w:val="24"/>
        </w:rPr>
        <w:t>开标地点：</w:t>
      </w:r>
      <w:r>
        <w:rPr>
          <w:rFonts w:hint="eastAsia" w:ascii="宋体" w:hAnsi="宋体"/>
          <w:sz w:val="24"/>
          <w:lang w:val="en-US" w:eastAsia="zh-CN"/>
        </w:rPr>
        <w:t>台州市立医院门诊楼12楼会议室</w:t>
      </w:r>
    </w:p>
    <w:p w14:paraId="6E2F173E">
      <w:pPr>
        <w:snapToGrid w:val="0"/>
        <w:spacing w:line="360" w:lineRule="auto"/>
        <w:ind w:firstLine="480" w:firstLineChars="200"/>
        <w:rPr>
          <w:sz w:val="24"/>
        </w:rPr>
      </w:pPr>
    </w:p>
    <w:p w14:paraId="43A2E282">
      <w:pPr>
        <w:snapToGrid w:val="0"/>
        <w:spacing w:line="360" w:lineRule="auto"/>
        <w:ind w:firstLine="480" w:firstLineChars="200"/>
        <w:rPr>
          <w:sz w:val="24"/>
        </w:rPr>
      </w:pPr>
    </w:p>
    <w:p w14:paraId="367FCCF1">
      <w:pPr>
        <w:adjustRightInd w:val="0"/>
        <w:snapToGrid w:val="0"/>
        <w:spacing w:line="360" w:lineRule="auto"/>
        <w:ind w:right="720"/>
        <w:jc w:val="right"/>
        <w:rPr>
          <w:rFonts w:ascii="宋体" w:hAnsi="宋体"/>
          <w:sz w:val="24"/>
        </w:rPr>
      </w:pPr>
      <w:r>
        <w:rPr>
          <w:rFonts w:hint="eastAsia" w:ascii="宋体" w:hAnsi="宋体"/>
          <w:sz w:val="24"/>
          <w:lang w:eastAsia="zh-CN"/>
        </w:rPr>
        <w:t>台州市立医院</w:t>
      </w:r>
      <w:r>
        <w:rPr>
          <w:rFonts w:hint="eastAsia" w:ascii="宋体" w:hAnsi="宋体"/>
          <w:sz w:val="24"/>
        </w:rPr>
        <w:t xml:space="preserve">   </w:t>
      </w:r>
    </w:p>
    <w:p w14:paraId="645E5F16">
      <w:pPr>
        <w:adjustRightInd w:val="0"/>
        <w:snapToGrid w:val="0"/>
        <w:spacing w:line="360" w:lineRule="auto"/>
        <w:ind w:right="1200"/>
        <w:jc w:val="right"/>
        <w:rPr>
          <w:rFonts w:hint="default" w:ascii="宋体" w:hAnsi="宋体" w:eastAsia="宋体"/>
          <w:sz w:val="24"/>
          <w:lang w:val="en-US" w:eastAsia="zh-CN"/>
        </w:rPr>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10日</w:t>
      </w:r>
    </w:p>
    <w:p w14:paraId="597009F6">
      <w:pPr>
        <w:spacing w:line="360" w:lineRule="auto"/>
        <w:jc w:val="center"/>
        <w:rPr>
          <w:b/>
          <w:bCs/>
          <w:sz w:val="32"/>
        </w:rPr>
      </w:pPr>
      <w:r>
        <w:rPr>
          <w:b/>
          <w:bCs/>
          <w:sz w:val="32"/>
        </w:rPr>
        <w:br w:type="page"/>
      </w:r>
      <w:r>
        <w:rPr>
          <w:rFonts w:hAnsi="宋体"/>
          <w:b/>
          <w:bCs/>
          <w:sz w:val="32"/>
        </w:rPr>
        <w:t>第二章</w:t>
      </w:r>
      <w:r>
        <w:rPr>
          <w:rFonts w:hint="eastAsia" w:hAnsi="宋体"/>
          <w:b/>
          <w:bCs/>
          <w:sz w:val="32"/>
        </w:rPr>
        <w:t>招标要求和</w:t>
      </w:r>
      <w:r>
        <w:rPr>
          <w:rFonts w:hAnsi="宋体"/>
          <w:b/>
          <w:bCs/>
          <w:sz w:val="32"/>
        </w:rPr>
        <w:t>须知</w:t>
      </w:r>
    </w:p>
    <w:p w14:paraId="650DFEC8">
      <w:pPr>
        <w:spacing w:line="360" w:lineRule="auto"/>
        <w:jc w:val="center"/>
        <w:rPr>
          <w:b/>
          <w:bCs/>
          <w:sz w:val="24"/>
        </w:rPr>
      </w:pPr>
    </w:p>
    <w:p w14:paraId="3779B61E">
      <w:pPr>
        <w:spacing w:line="360" w:lineRule="auto"/>
        <w:rPr>
          <w:b/>
          <w:bCs/>
          <w:sz w:val="24"/>
        </w:rPr>
      </w:pPr>
      <w:r>
        <w:rPr>
          <w:rFonts w:hAnsi="宋体"/>
          <w:b/>
          <w:bCs/>
          <w:sz w:val="24"/>
        </w:rPr>
        <w:t>一、综合说明</w:t>
      </w:r>
    </w:p>
    <w:p w14:paraId="2DD1F5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480" w:firstLineChars="200"/>
        <w:jc w:val="left"/>
        <w:rPr>
          <w:rFonts w:hint="eastAsia" w:ascii="宋体" w:hAnsi="宋体" w:eastAsia="宋体" w:cs="宋体"/>
          <w:i w:val="0"/>
          <w:iCs w:val="0"/>
          <w:caps w:val="0"/>
          <w:color w:val="424242"/>
          <w:spacing w:val="0"/>
          <w:sz w:val="24"/>
          <w:szCs w:val="24"/>
        </w:rPr>
      </w:pPr>
      <w:r>
        <w:rPr>
          <w:rFonts w:hint="eastAsia" w:hAnsi="宋体"/>
          <w:sz w:val="24"/>
        </w:rPr>
        <w:t>本次招标的服务为</w:t>
      </w:r>
      <w:r>
        <w:rPr>
          <w:rFonts w:hint="eastAsia" w:hAnsi="宋体"/>
          <w:sz w:val="24"/>
          <w:lang w:eastAsia="zh-CN"/>
        </w:rPr>
        <w:t>台州市立医院</w:t>
      </w:r>
      <w:r>
        <w:rPr>
          <w:rFonts w:hint="eastAsia" w:hAnsi="宋体"/>
          <w:sz w:val="24"/>
        </w:rPr>
        <w:t>的</w:t>
      </w:r>
      <w:r>
        <w:rPr>
          <w:rFonts w:hint="eastAsia"/>
          <w:sz w:val="24"/>
          <w:lang w:val="en-US" w:eastAsia="zh-CN"/>
        </w:rPr>
        <w:t>设备物资服务</w:t>
      </w:r>
      <w:r>
        <w:rPr>
          <w:sz w:val="24"/>
        </w:rPr>
        <w:t>项目招标代理服务</w:t>
      </w:r>
      <w:r>
        <w:rPr>
          <w:rFonts w:hint="eastAsia" w:hAnsi="宋体"/>
          <w:b/>
          <w:bCs/>
          <w:sz w:val="24"/>
        </w:rPr>
        <w:t>，</w:t>
      </w:r>
      <w:r>
        <w:rPr>
          <w:rFonts w:hint="eastAsia" w:hAnsi="宋体"/>
          <w:sz w:val="24"/>
        </w:rPr>
        <w:t>期限为</w:t>
      </w:r>
      <w:r>
        <w:rPr>
          <w:rFonts w:hint="eastAsia" w:hAnsi="宋体"/>
          <w:sz w:val="24"/>
          <w:lang w:val="en-US" w:eastAsia="zh-CN"/>
        </w:rPr>
        <w:t>3</w:t>
      </w:r>
      <w:r>
        <w:rPr>
          <w:rFonts w:hint="eastAsia" w:hAnsi="宋体"/>
          <w:sz w:val="24"/>
        </w:rPr>
        <w:t>年。合同期内，院方保留终止合同重新招标的权利。</w:t>
      </w:r>
      <w:r>
        <w:rPr>
          <w:rFonts w:hint="eastAsia"/>
          <w:sz w:val="24"/>
          <w:lang w:val="en-US" w:eastAsia="zh-CN"/>
        </w:rPr>
        <w:t>主要</w:t>
      </w:r>
      <w:r>
        <w:rPr>
          <w:rFonts w:hint="eastAsia" w:ascii="宋体" w:hAnsi="宋体" w:eastAsia="宋体" w:cs="宋体"/>
          <w:i w:val="0"/>
          <w:iCs w:val="0"/>
          <w:caps w:val="0"/>
          <w:color w:val="424242"/>
          <w:spacing w:val="0"/>
          <w:sz w:val="24"/>
          <w:szCs w:val="24"/>
          <w:shd w:val="clear" w:fill="FFFFFF"/>
        </w:rPr>
        <w:t>完成政府采购</w:t>
      </w:r>
      <w:r>
        <w:rPr>
          <w:rFonts w:hint="eastAsia" w:ascii="宋体" w:hAnsi="宋体" w:eastAsia="宋体" w:cs="宋体"/>
          <w:i w:val="0"/>
          <w:iCs w:val="0"/>
          <w:caps w:val="0"/>
          <w:color w:val="424242"/>
          <w:spacing w:val="0"/>
          <w:sz w:val="24"/>
          <w:szCs w:val="24"/>
          <w:shd w:val="clear" w:fill="FFFFFF"/>
          <w:lang w:eastAsia="zh-CN"/>
        </w:rPr>
        <w:t>（</w:t>
      </w:r>
      <w:r>
        <w:rPr>
          <w:rFonts w:hint="eastAsia" w:ascii="宋体" w:hAnsi="宋体" w:eastAsia="宋体" w:cs="宋体"/>
          <w:i w:val="0"/>
          <w:iCs w:val="0"/>
          <w:caps w:val="0"/>
          <w:color w:val="424242"/>
          <w:spacing w:val="0"/>
          <w:sz w:val="24"/>
          <w:szCs w:val="24"/>
          <w:shd w:val="clear" w:fill="FFFFFF"/>
          <w:lang w:val="en-US" w:eastAsia="zh-CN"/>
        </w:rPr>
        <w:t>包含部分非政府采购）</w:t>
      </w:r>
      <w:r>
        <w:rPr>
          <w:rFonts w:hint="eastAsia" w:ascii="宋体" w:hAnsi="宋体" w:eastAsia="宋体" w:cs="宋体"/>
          <w:i w:val="0"/>
          <w:iCs w:val="0"/>
          <w:caps w:val="0"/>
          <w:color w:val="424242"/>
          <w:spacing w:val="0"/>
          <w:sz w:val="24"/>
          <w:szCs w:val="24"/>
          <w:shd w:val="clear" w:fill="FFFFFF"/>
        </w:rPr>
        <w:t>全过程代理事项，包括但不限于发布招标的信息，编制招标文件，组织开标、评标活动，处理招标过程中的询问、质疑和投诉事宜，办理中标手续，协助合同签订，其他与招标相关的事宜等。</w:t>
      </w:r>
    </w:p>
    <w:p w14:paraId="45BB404F">
      <w:pPr>
        <w:spacing w:line="360" w:lineRule="auto"/>
        <w:ind w:firstLine="480" w:firstLineChars="200"/>
        <w:rPr>
          <w:sz w:val="24"/>
        </w:rPr>
      </w:pPr>
      <w:r>
        <w:rPr>
          <w:rFonts w:hAnsi="宋体"/>
          <w:sz w:val="24"/>
        </w:rPr>
        <w:t>本文件仅适用于本次所叙述</w:t>
      </w:r>
      <w:r>
        <w:rPr>
          <w:rFonts w:hint="eastAsia" w:hAnsi="宋体"/>
          <w:sz w:val="24"/>
        </w:rPr>
        <w:t>医院</w:t>
      </w:r>
      <w:r>
        <w:rPr>
          <w:rFonts w:hint="eastAsia"/>
          <w:sz w:val="24"/>
          <w:lang w:val="en-US" w:eastAsia="zh-CN"/>
        </w:rPr>
        <w:t>设备物资服务</w:t>
      </w:r>
      <w:r>
        <w:rPr>
          <w:sz w:val="24"/>
        </w:rPr>
        <w:t>项目</w:t>
      </w:r>
      <w:r>
        <w:rPr>
          <w:rFonts w:hAnsi="宋体"/>
          <w:sz w:val="24"/>
        </w:rPr>
        <w:t>招标代理服务</w:t>
      </w:r>
      <w:r>
        <w:rPr>
          <w:rFonts w:hint="eastAsia" w:hAnsi="宋体"/>
          <w:sz w:val="24"/>
        </w:rPr>
        <w:t>的招标</w:t>
      </w:r>
      <w:r>
        <w:rPr>
          <w:rFonts w:hAnsi="宋体"/>
          <w:sz w:val="24"/>
        </w:rPr>
        <w:t>。</w:t>
      </w:r>
    </w:p>
    <w:p w14:paraId="63E21E19">
      <w:pPr>
        <w:spacing w:line="360" w:lineRule="auto"/>
        <w:rPr>
          <w:b/>
          <w:bCs/>
          <w:sz w:val="24"/>
        </w:rPr>
      </w:pPr>
      <w:r>
        <w:rPr>
          <w:rFonts w:hAnsi="宋体"/>
          <w:b/>
          <w:bCs/>
          <w:sz w:val="24"/>
        </w:rPr>
        <w:t>二、招标文件说明</w:t>
      </w:r>
    </w:p>
    <w:p w14:paraId="23ECBBE5">
      <w:pPr>
        <w:spacing w:line="360" w:lineRule="auto"/>
        <w:rPr>
          <w:kern w:val="0"/>
          <w:sz w:val="24"/>
        </w:rPr>
      </w:pPr>
      <w:r>
        <w:rPr>
          <w:rFonts w:hAnsi="宋体"/>
          <w:sz w:val="24"/>
        </w:rPr>
        <w:t>（一）</w:t>
      </w:r>
      <w:r>
        <w:rPr>
          <w:rFonts w:hAnsi="宋体"/>
          <w:kern w:val="0"/>
          <w:sz w:val="24"/>
        </w:rPr>
        <w:t>招标文件的组成</w:t>
      </w:r>
    </w:p>
    <w:p w14:paraId="13A71D58">
      <w:pPr>
        <w:spacing w:line="360" w:lineRule="auto"/>
        <w:rPr>
          <w:kern w:val="0"/>
          <w:sz w:val="24"/>
        </w:rPr>
      </w:pPr>
      <w:r>
        <w:rPr>
          <w:kern w:val="0"/>
          <w:sz w:val="24"/>
        </w:rPr>
        <w:t>1</w:t>
      </w:r>
      <w:r>
        <w:rPr>
          <w:rFonts w:hAnsi="宋体"/>
          <w:kern w:val="0"/>
          <w:sz w:val="24"/>
        </w:rPr>
        <w:t>、</w:t>
      </w:r>
      <w:r>
        <w:rPr>
          <w:rFonts w:hint="eastAsia" w:hAnsi="宋体"/>
          <w:kern w:val="0"/>
          <w:sz w:val="24"/>
        </w:rPr>
        <w:t>招标</w:t>
      </w:r>
      <w:r>
        <w:rPr>
          <w:rFonts w:hAnsi="宋体"/>
          <w:kern w:val="0"/>
          <w:sz w:val="24"/>
        </w:rPr>
        <w:t>公告。</w:t>
      </w:r>
    </w:p>
    <w:p w14:paraId="06CDDD73">
      <w:pPr>
        <w:spacing w:line="360" w:lineRule="auto"/>
        <w:rPr>
          <w:kern w:val="0"/>
          <w:sz w:val="24"/>
        </w:rPr>
      </w:pPr>
      <w:r>
        <w:rPr>
          <w:kern w:val="0"/>
          <w:sz w:val="24"/>
        </w:rPr>
        <w:t>2</w:t>
      </w:r>
      <w:r>
        <w:rPr>
          <w:rFonts w:hAnsi="宋体"/>
          <w:kern w:val="0"/>
          <w:sz w:val="24"/>
        </w:rPr>
        <w:t>、</w:t>
      </w:r>
      <w:r>
        <w:rPr>
          <w:rFonts w:hint="eastAsia" w:hAnsi="宋体"/>
          <w:kern w:val="0"/>
          <w:sz w:val="24"/>
        </w:rPr>
        <w:t>招标</w:t>
      </w:r>
      <w:r>
        <w:rPr>
          <w:rFonts w:hAnsi="宋体"/>
          <w:kern w:val="0"/>
          <w:sz w:val="24"/>
        </w:rPr>
        <w:t>须知。</w:t>
      </w:r>
    </w:p>
    <w:p w14:paraId="66649632">
      <w:pPr>
        <w:spacing w:line="360" w:lineRule="auto"/>
        <w:rPr>
          <w:kern w:val="0"/>
          <w:sz w:val="24"/>
        </w:rPr>
      </w:pPr>
      <w:r>
        <w:rPr>
          <w:rFonts w:hint="eastAsia"/>
          <w:kern w:val="0"/>
          <w:sz w:val="24"/>
        </w:rPr>
        <w:t>3、评定内容及</w:t>
      </w:r>
      <w:r>
        <w:rPr>
          <w:rFonts w:hAnsi="宋体"/>
          <w:kern w:val="0"/>
          <w:sz w:val="24"/>
        </w:rPr>
        <w:t>评标标准</w:t>
      </w:r>
      <w:r>
        <w:rPr>
          <w:rFonts w:hint="eastAsia" w:hAnsi="宋体"/>
          <w:kern w:val="0"/>
          <w:sz w:val="24"/>
        </w:rPr>
        <w:t>。</w:t>
      </w:r>
    </w:p>
    <w:p w14:paraId="1C157806">
      <w:pPr>
        <w:spacing w:line="360" w:lineRule="auto"/>
        <w:rPr>
          <w:kern w:val="0"/>
          <w:sz w:val="24"/>
        </w:rPr>
      </w:pPr>
      <w:r>
        <w:rPr>
          <w:rFonts w:hint="eastAsia"/>
          <w:kern w:val="0"/>
          <w:sz w:val="24"/>
        </w:rPr>
        <w:t>4</w:t>
      </w:r>
      <w:r>
        <w:rPr>
          <w:rFonts w:hAnsi="宋体"/>
          <w:kern w:val="0"/>
          <w:sz w:val="24"/>
        </w:rPr>
        <w:t>、合同主要条款。</w:t>
      </w:r>
    </w:p>
    <w:p w14:paraId="5673C4DE">
      <w:pPr>
        <w:spacing w:line="360" w:lineRule="auto"/>
        <w:rPr>
          <w:kern w:val="0"/>
          <w:sz w:val="24"/>
        </w:rPr>
      </w:pPr>
      <w:r>
        <w:rPr>
          <w:rFonts w:hint="eastAsia"/>
          <w:kern w:val="0"/>
          <w:sz w:val="24"/>
        </w:rPr>
        <w:t>5</w:t>
      </w:r>
      <w:r>
        <w:rPr>
          <w:rFonts w:hAnsi="宋体"/>
          <w:kern w:val="0"/>
          <w:sz w:val="24"/>
        </w:rPr>
        <w:t>、</w:t>
      </w:r>
      <w:r>
        <w:rPr>
          <w:rFonts w:hAnsi="宋体"/>
          <w:bCs/>
          <w:sz w:val="24"/>
        </w:rPr>
        <w:t>附件</w:t>
      </w:r>
    </w:p>
    <w:p w14:paraId="239624F8">
      <w:pPr>
        <w:spacing w:line="360" w:lineRule="auto"/>
        <w:rPr>
          <w:sz w:val="24"/>
        </w:rPr>
      </w:pPr>
    </w:p>
    <w:p w14:paraId="56EE1FD1">
      <w:pPr>
        <w:spacing w:line="360" w:lineRule="auto"/>
        <w:rPr>
          <w:b/>
          <w:bCs/>
          <w:sz w:val="24"/>
        </w:rPr>
      </w:pPr>
      <w:r>
        <w:rPr>
          <w:rFonts w:hAnsi="宋体"/>
          <w:b/>
          <w:bCs/>
          <w:sz w:val="24"/>
        </w:rPr>
        <w:t>三、招标响应文件的编写</w:t>
      </w:r>
    </w:p>
    <w:p w14:paraId="7C2570F2">
      <w:pPr>
        <w:spacing w:line="360" w:lineRule="auto"/>
        <w:rPr>
          <w:sz w:val="24"/>
        </w:rPr>
      </w:pPr>
      <w:r>
        <w:rPr>
          <w:rFonts w:hAnsi="宋体"/>
          <w:sz w:val="24"/>
        </w:rPr>
        <w:t>（一）总体要求</w:t>
      </w:r>
    </w:p>
    <w:p w14:paraId="23A8B5AA">
      <w:pPr>
        <w:spacing w:line="360" w:lineRule="auto"/>
        <w:rPr>
          <w:sz w:val="24"/>
        </w:rPr>
      </w:pPr>
      <w:r>
        <w:rPr>
          <w:sz w:val="24"/>
        </w:rPr>
        <w:t>1</w:t>
      </w:r>
      <w:r>
        <w:rPr>
          <w:rFonts w:hAnsi="宋体"/>
          <w:sz w:val="24"/>
        </w:rPr>
        <w:t>、</w:t>
      </w:r>
      <w:r>
        <w:rPr>
          <w:rFonts w:hint="eastAsia" w:hAnsi="宋体"/>
          <w:sz w:val="24"/>
        </w:rPr>
        <w:t>各</w:t>
      </w:r>
      <w:r>
        <w:rPr>
          <w:rFonts w:hAnsi="宋体"/>
          <w:sz w:val="24"/>
        </w:rPr>
        <w:t>招标代理机构应仔细阅读招标文件的所有内容，按本文件的要求提供招标响应文件，并保证所提供的全部资料的真实性，以使其招标响应文件对本文件作出实质性响应，否则，其招标响应文件可能</w:t>
      </w:r>
      <w:r>
        <w:rPr>
          <w:rFonts w:hint="eastAsia" w:hAnsi="宋体"/>
          <w:sz w:val="24"/>
        </w:rPr>
        <w:t>视为无效</w:t>
      </w:r>
      <w:r>
        <w:rPr>
          <w:rFonts w:hAnsi="宋体"/>
          <w:sz w:val="24"/>
        </w:rPr>
        <w:t>。</w:t>
      </w:r>
    </w:p>
    <w:p w14:paraId="60CC1FBD">
      <w:pPr>
        <w:spacing w:line="360" w:lineRule="auto"/>
        <w:rPr>
          <w:sz w:val="24"/>
        </w:rPr>
      </w:pPr>
      <w:r>
        <w:rPr>
          <w:sz w:val="24"/>
        </w:rPr>
        <w:t>2</w:t>
      </w:r>
      <w:r>
        <w:rPr>
          <w:rFonts w:hAnsi="宋体"/>
          <w:sz w:val="24"/>
        </w:rPr>
        <w:t>、招标响应文件及</w:t>
      </w:r>
      <w:r>
        <w:rPr>
          <w:rFonts w:hint="eastAsia" w:hAnsi="宋体"/>
          <w:sz w:val="24"/>
        </w:rPr>
        <w:t>各</w:t>
      </w:r>
      <w:r>
        <w:rPr>
          <w:rFonts w:hAnsi="宋体"/>
          <w:sz w:val="24"/>
        </w:rPr>
        <w:t>招标代理机构与</w:t>
      </w:r>
      <w:r>
        <w:rPr>
          <w:rFonts w:hint="eastAsia" w:hAnsi="宋体"/>
          <w:sz w:val="24"/>
        </w:rPr>
        <w:t>本次招标</w:t>
      </w:r>
      <w:r>
        <w:rPr>
          <w:rFonts w:hAnsi="宋体"/>
          <w:sz w:val="24"/>
        </w:rPr>
        <w:t>有关的来往通知、函件和文件均应使用中文。</w:t>
      </w:r>
    </w:p>
    <w:p w14:paraId="1CA0B0F7">
      <w:pPr>
        <w:spacing w:line="360" w:lineRule="auto"/>
        <w:rPr>
          <w:rFonts w:hAnsi="宋体"/>
          <w:sz w:val="24"/>
        </w:rPr>
      </w:pPr>
      <w:r>
        <w:rPr>
          <w:sz w:val="24"/>
        </w:rPr>
        <w:t>3</w:t>
      </w:r>
      <w:r>
        <w:rPr>
          <w:rFonts w:hAnsi="宋体"/>
          <w:sz w:val="24"/>
        </w:rPr>
        <w:t>、</w:t>
      </w:r>
      <w:r>
        <w:rPr>
          <w:rFonts w:hint="eastAsia" w:hAnsi="宋体"/>
          <w:sz w:val="24"/>
        </w:rPr>
        <w:t>各</w:t>
      </w:r>
      <w:r>
        <w:rPr>
          <w:rFonts w:hAnsi="宋体"/>
          <w:sz w:val="24"/>
        </w:rPr>
        <w:t>招标代理机构应按本文件中提供的文件格式、内容和要求制作招标响应文件。招标响应文件应装订成册。</w:t>
      </w:r>
    </w:p>
    <w:p w14:paraId="3878C0CD">
      <w:pPr>
        <w:spacing w:line="360" w:lineRule="auto"/>
        <w:rPr>
          <w:sz w:val="24"/>
        </w:rPr>
      </w:pPr>
    </w:p>
    <w:p w14:paraId="319649D0">
      <w:pPr>
        <w:spacing w:line="360" w:lineRule="auto"/>
        <w:rPr>
          <w:sz w:val="24"/>
        </w:rPr>
      </w:pPr>
      <w:r>
        <w:rPr>
          <w:rFonts w:hAnsi="宋体"/>
          <w:sz w:val="24"/>
        </w:rPr>
        <w:t>（二）招标响应文件的组成</w:t>
      </w:r>
    </w:p>
    <w:p w14:paraId="41ED00E7">
      <w:pPr>
        <w:spacing w:line="360" w:lineRule="auto"/>
        <w:ind w:firstLine="480" w:firstLineChars="200"/>
        <w:rPr>
          <w:sz w:val="24"/>
        </w:rPr>
      </w:pPr>
      <w:r>
        <w:rPr>
          <w:rFonts w:hint="eastAsia" w:hAnsi="宋体"/>
          <w:sz w:val="24"/>
        </w:rPr>
        <w:t>各</w:t>
      </w:r>
      <w:r>
        <w:rPr>
          <w:rFonts w:hAnsi="宋体"/>
          <w:sz w:val="24"/>
        </w:rPr>
        <w:t>招标代理机构应按以下要求提供相关文件和材料，招标响应文件须提供</w:t>
      </w:r>
      <w:r>
        <w:rPr>
          <w:rFonts w:hAnsi="宋体"/>
          <w:bCs/>
          <w:sz w:val="24"/>
        </w:rPr>
        <w:t>正本一份、副本四份。招标响应文件的</w:t>
      </w:r>
      <w:r>
        <w:rPr>
          <w:rFonts w:hAnsi="宋体"/>
          <w:sz w:val="24"/>
        </w:rPr>
        <w:t>内容应包括：</w:t>
      </w:r>
    </w:p>
    <w:p w14:paraId="367DD618">
      <w:pPr>
        <w:spacing w:line="360" w:lineRule="auto"/>
        <w:rPr>
          <w:rFonts w:hAnsi="宋体"/>
          <w:bCs/>
          <w:sz w:val="24"/>
        </w:rPr>
      </w:pPr>
      <w:r>
        <w:rPr>
          <w:rFonts w:hAnsi="宋体"/>
          <w:bCs/>
          <w:sz w:val="24"/>
        </w:rPr>
        <w:t xml:space="preserve">1. </w:t>
      </w:r>
      <w:r>
        <w:rPr>
          <w:rFonts w:hint="eastAsia" w:hAnsi="宋体"/>
          <w:bCs/>
          <w:sz w:val="24"/>
        </w:rPr>
        <w:t>响应</w:t>
      </w:r>
      <w:r>
        <w:rPr>
          <w:rFonts w:hAnsi="宋体"/>
          <w:bCs/>
          <w:sz w:val="24"/>
        </w:rPr>
        <w:t>书（格式见附件一）</w:t>
      </w:r>
      <w:r>
        <w:rPr>
          <w:rFonts w:hint="eastAsia" w:hAnsi="宋体"/>
          <w:bCs/>
          <w:sz w:val="24"/>
        </w:rPr>
        <w:t>；</w:t>
      </w:r>
    </w:p>
    <w:p w14:paraId="125F24B1">
      <w:pPr>
        <w:spacing w:line="360" w:lineRule="auto"/>
        <w:rPr>
          <w:rFonts w:hAnsi="宋体"/>
          <w:bCs/>
          <w:sz w:val="24"/>
        </w:rPr>
      </w:pPr>
      <w:r>
        <w:rPr>
          <w:rFonts w:hAnsi="宋体"/>
          <w:bCs/>
          <w:sz w:val="24"/>
        </w:rPr>
        <w:t xml:space="preserve">2. </w:t>
      </w:r>
      <w:r>
        <w:rPr>
          <w:rFonts w:hint="eastAsia" w:hAnsi="宋体"/>
          <w:bCs/>
          <w:sz w:val="24"/>
        </w:rPr>
        <w:t>报价</w:t>
      </w:r>
      <w:r>
        <w:rPr>
          <w:rFonts w:hAnsi="宋体"/>
          <w:bCs/>
          <w:sz w:val="24"/>
        </w:rPr>
        <w:t>一览表（格式见附件二）</w:t>
      </w:r>
      <w:r>
        <w:rPr>
          <w:rFonts w:hint="eastAsia" w:hAnsi="宋体"/>
          <w:bCs/>
          <w:sz w:val="24"/>
        </w:rPr>
        <w:t>；</w:t>
      </w:r>
    </w:p>
    <w:p w14:paraId="396A9581">
      <w:pPr>
        <w:spacing w:line="360" w:lineRule="auto"/>
        <w:rPr>
          <w:rFonts w:hAnsi="宋体"/>
          <w:bCs/>
          <w:sz w:val="24"/>
        </w:rPr>
      </w:pPr>
      <w:r>
        <w:rPr>
          <w:rFonts w:hAnsi="宋体"/>
          <w:bCs/>
          <w:sz w:val="24"/>
        </w:rPr>
        <w:t>3. 法定代表人授权书（格式见附件</w:t>
      </w:r>
      <w:r>
        <w:rPr>
          <w:rFonts w:hint="eastAsia" w:hAnsi="宋体"/>
          <w:bCs/>
          <w:sz w:val="24"/>
        </w:rPr>
        <w:t>三</w:t>
      </w:r>
      <w:r>
        <w:rPr>
          <w:rFonts w:hAnsi="宋体"/>
          <w:bCs/>
          <w:sz w:val="24"/>
        </w:rPr>
        <w:t>）</w:t>
      </w:r>
      <w:r>
        <w:rPr>
          <w:rFonts w:hint="eastAsia" w:hAnsi="宋体"/>
          <w:bCs/>
          <w:sz w:val="24"/>
        </w:rPr>
        <w:t>；</w:t>
      </w:r>
    </w:p>
    <w:p w14:paraId="36902263">
      <w:pPr>
        <w:spacing w:line="360" w:lineRule="auto"/>
        <w:rPr>
          <w:rFonts w:hAnsi="宋体"/>
          <w:bCs/>
          <w:sz w:val="24"/>
        </w:rPr>
      </w:pPr>
      <w:r>
        <w:rPr>
          <w:rFonts w:hAnsi="宋体"/>
          <w:bCs/>
          <w:sz w:val="24"/>
        </w:rPr>
        <w:t>4. 企业简介</w:t>
      </w:r>
      <w:r>
        <w:rPr>
          <w:rFonts w:hint="eastAsia" w:hAnsi="宋体"/>
          <w:bCs/>
          <w:sz w:val="24"/>
        </w:rPr>
        <w:t>；</w:t>
      </w:r>
    </w:p>
    <w:p w14:paraId="4DF2D086">
      <w:pPr>
        <w:spacing w:line="360" w:lineRule="auto"/>
        <w:rPr>
          <w:rFonts w:ascii="宋体" w:hAnsi="宋体" w:cs="宋体"/>
          <w:kern w:val="0"/>
          <w:sz w:val="24"/>
        </w:rPr>
      </w:pPr>
      <w:r>
        <w:rPr>
          <w:rFonts w:hint="eastAsia" w:hAnsi="宋体"/>
          <w:bCs/>
          <w:sz w:val="24"/>
        </w:rPr>
        <w:t xml:space="preserve">5. </w:t>
      </w:r>
      <w:r>
        <w:rPr>
          <w:rFonts w:hint="eastAsia" w:ascii="宋体" w:hAnsi="宋体" w:cs="宋体"/>
          <w:kern w:val="0"/>
          <w:sz w:val="24"/>
        </w:rPr>
        <w:t>本项目的招标代理实施方案</w:t>
      </w:r>
    </w:p>
    <w:p w14:paraId="3B157E2C">
      <w:pPr>
        <w:spacing w:line="360" w:lineRule="auto"/>
        <w:rPr>
          <w:bCs/>
          <w:sz w:val="24"/>
        </w:rPr>
      </w:pPr>
      <w:r>
        <w:rPr>
          <w:bCs/>
          <w:sz w:val="24"/>
        </w:rPr>
        <w:t>6. 招标代理机构的内控机制</w:t>
      </w:r>
    </w:p>
    <w:p w14:paraId="480E635B">
      <w:pPr>
        <w:spacing w:line="360" w:lineRule="auto"/>
        <w:rPr>
          <w:kern w:val="0"/>
          <w:sz w:val="24"/>
        </w:rPr>
      </w:pPr>
      <w:r>
        <w:rPr>
          <w:bCs/>
          <w:sz w:val="24"/>
        </w:rPr>
        <w:t xml:space="preserve">7. </w:t>
      </w:r>
      <w:r>
        <w:rPr>
          <w:kern w:val="0"/>
          <w:sz w:val="24"/>
        </w:rPr>
        <w:t>招标代理机构从事招标代理服务年限证明资料（截止202</w:t>
      </w:r>
      <w:r>
        <w:rPr>
          <w:rFonts w:hint="eastAsia"/>
          <w:kern w:val="0"/>
          <w:sz w:val="24"/>
          <w:lang w:val="en-US" w:eastAsia="zh-CN"/>
        </w:rPr>
        <w:t>3</w:t>
      </w:r>
      <w:r>
        <w:rPr>
          <w:kern w:val="0"/>
          <w:sz w:val="24"/>
        </w:rPr>
        <w:t>年</w:t>
      </w:r>
      <w:r>
        <w:rPr>
          <w:rFonts w:hint="eastAsia"/>
          <w:kern w:val="0"/>
          <w:sz w:val="24"/>
          <w:lang w:val="en-US" w:eastAsia="zh-CN"/>
        </w:rPr>
        <w:t>6</w:t>
      </w:r>
      <w:r>
        <w:rPr>
          <w:kern w:val="0"/>
          <w:sz w:val="24"/>
        </w:rPr>
        <w:t>月）</w:t>
      </w:r>
    </w:p>
    <w:p w14:paraId="6B19049C">
      <w:pPr>
        <w:spacing w:line="360" w:lineRule="auto"/>
        <w:rPr>
          <w:bCs/>
          <w:sz w:val="24"/>
        </w:rPr>
      </w:pPr>
      <w:r>
        <w:rPr>
          <w:kern w:val="0"/>
          <w:sz w:val="24"/>
        </w:rPr>
        <w:t xml:space="preserve">8. </w:t>
      </w:r>
      <w:r>
        <w:rPr>
          <w:bCs/>
          <w:sz w:val="24"/>
        </w:rPr>
        <w:t>从事医院招标代理服务项目情况，提供相关资料</w:t>
      </w:r>
    </w:p>
    <w:p w14:paraId="580E55F7">
      <w:pPr>
        <w:spacing w:line="360" w:lineRule="auto"/>
        <w:rPr>
          <w:kern w:val="0"/>
          <w:sz w:val="24"/>
        </w:rPr>
      </w:pPr>
      <w:r>
        <w:rPr>
          <w:bCs/>
          <w:sz w:val="24"/>
        </w:rPr>
        <w:t xml:space="preserve">9. </w:t>
      </w:r>
      <w:r>
        <w:rPr>
          <w:rFonts w:hAnsi="宋体"/>
          <w:kern w:val="0"/>
          <w:sz w:val="24"/>
        </w:rPr>
        <w:t>项目组人员组成和分工</w:t>
      </w:r>
    </w:p>
    <w:p w14:paraId="371C3BA0">
      <w:pPr>
        <w:spacing w:line="360" w:lineRule="auto"/>
        <w:rPr>
          <w:bCs/>
          <w:sz w:val="24"/>
        </w:rPr>
      </w:pPr>
      <w:r>
        <w:rPr>
          <w:kern w:val="0"/>
          <w:sz w:val="24"/>
        </w:rPr>
        <w:t xml:space="preserve">10. </w:t>
      </w:r>
      <w:r>
        <w:rPr>
          <w:rFonts w:hAnsi="宋体"/>
          <w:kern w:val="0"/>
          <w:sz w:val="24"/>
        </w:rPr>
        <w:t>特色服务和承诺</w:t>
      </w:r>
    </w:p>
    <w:p w14:paraId="35600F78">
      <w:pPr>
        <w:spacing w:line="360" w:lineRule="auto"/>
        <w:rPr>
          <w:bCs/>
          <w:sz w:val="24"/>
        </w:rPr>
      </w:pPr>
      <w:r>
        <w:rPr>
          <w:bCs/>
          <w:sz w:val="24"/>
        </w:rPr>
        <w:t>11. 营业执照副本复印件；</w:t>
      </w:r>
    </w:p>
    <w:p w14:paraId="44870B8F">
      <w:pPr>
        <w:spacing w:line="360" w:lineRule="auto"/>
        <w:rPr>
          <w:bCs/>
          <w:sz w:val="24"/>
        </w:rPr>
      </w:pPr>
      <w:r>
        <w:rPr>
          <w:bCs/>
          <w:sz w:val="24"/>
        </w:rPr>
        <w:t>12. 招标代理机构认为需要的其他资料；</w:t>
      </w:r>
    </w:p>
    <w:p w14:paraId="2ABB5831">
      <w:pPr>
        <w:spacing w:line="360" w:lineRule="auto"/>
        <w:rPr>
          <w:rFonts w:hAnsi="宋体"/>
          <w:bCs/>
          <w:sz w:val="24"/>
        </w:rPr>
      </w:pPr>
    </w:p>
    <w:p w14:paraId="26F28C75">
      <w:pPr>
        <w:spacing w:line="360" w:lineRule="auto"/>
        <w:rPr>
          <w:sz w:val="24"/>
        </w:rPr>
      </w:pPr>
      <w:r>
        <w:rPr>
          <w:rFonts w:hAnsi="宋体"/>
          <w:sz w:val="24"/>
        </w:rPr>
        <w:t>（四）投标有效期</w:t>
      </w:r>
    </w:p>
    <w:p w14:paraId="38CC0A73">
      <w:pPr>
        <w:spacing w:line="360" w:lineRule="auto"/>
        <w:rPr>
          <w:sz w:val="24"/>
        </w:rPr>
      </w:pPr>
      <w:r>
        <w:rPr>
          <w:sz w:val="24"/>
        </w:rPr>
        <w:t>1</w:t>
      </w:r>
      <w:r>
        <w:rPr>
          <w:rFonts w:hAnsi="宋体"/>
          <w:sz w:val="24"/>
        </w:rPr>
        <w:t>、</w:t>
      </w:r>
      <w:r>
        <w:rPr>
          <w:sz w:val="24"/>
        </w:rPr>
        <w:t>▲</w:t>
      </w:r>
      <w:r>
        <w:rPr>
          <w:rFonts w:hAnsi="宋体"/>
          <w:sz w:val="24"/>
        </w:rPr>
        <w:t>招标响应文件从招标响应文件递交截止之日起，有效期为</w:t>
      </w:r>
      <w:r>
        <w:rPr>
          <w:sz w:val="24"/>
        </w:rPr>
        <w:t>90</w:t>
      </w:r>
      <w:r>
        <w:rPr>
          <w:rFonts w:hAnsi="宋体"/>
          <w:sz w:val="24"/>
        </w:rPr>
        <w:t>天；</w:t>
      </w:r>
    </w:p>
    <w:p w14:paraId="3829786D">
      <w:pPr>
        <w:spacing w:line="360" w:lineRule="auto"/>
        <w:rPr>
          <w:sz w:val="24"/>
        </w:rPr>
      </w:pPr>
    </w:p>
    <w:p w14:paraId="02419EE4">
      <w:pPr>
        <w:spacing w:line="360" w:lineRule="auto"/>
        <w:rPr>
          <w:sz w:val="24"/>
        </w:rPr>
      </w:pPr>
      <w:r>
        <w:rPr>
          <w:rFonts w:hAnsi="宋体"/>
          <w:sz w:val="24"/>
        </w:rPr>
        <w:t>（五）招标响应文件的签署及规定</w:t>
      </w:r>
    </w:p>
    <w:p w14:paraId="39264875">
      <w:pPr>
        <w:spacing w:line="360" w:lineRule="auto"/>
        <w:rPr>
          <w:sz w:val="24"/>
        </w:rPr>
      </w:pPr>
      <w:r>
        <w:rPr>
          <w:sz w:val="24"/>
        </w:rPr>
        <w:t>1</w:t>
      </w:r>
      <w:r>
        <w:rPr>
          <w:rFonts w:hAnsi="宋体"/>
          <w:sz w:val="24"/>
        </w:rPr>
        <w:t>、每套文件均须清楚的标明</w:t>
      </w:r>
      <w:r>
        <w:rPr>
          <w:sz w:val="24"/>
        </w:rPr>
        <w:t>“</w:t>
      </w:r>
      <w:r>
        <w:rPr>
          <w:rFonts w:hAnsi="宋体"/>
          <w:sz w:val="24"/>
        </w:rPr>
        <w:t>正本</w:t>
      </w:r>
      <w:r>
        <w:rPr>
          <w:sz w:val="24"/>
        </w:rPr>
        <w:t>”</w:t>
      </w:r>
      <w:r>
        <w:rPr>
          <w:rFonts w:hAnsi="宋体"/>
          <w:sz w:val="24"/>
        </w:rPr>
        <w:t>、</w:t>
      </w:r>
      <w:r>
        <w:rPr>
          <w:sz w:val="24"/>
        </w:rPr>
        <w:t>“</w:t>
      </w:r>
      <w:r>
        <w:rPr>
          <w:rFonts w:hAnsi="宋体"/>
          <w:sz w:val="24"/>
        </w:rPr>
        <w:t>副本</w:t>
      </w:r>
      <w:r>
        <w:rPr>
          <w:sz w:val="24"/>
        </w:rPr>
        <w:t>”</w:t>
      </w:r>
      <w:r>
        <w:rPr>
          <w:rFonts w:hAnsi="宋体"/>
          <w:sz w:val="24"/>
        </w:rPr>
        <w:t>。若正本和副本有差异，以正本为准。</w:t>
      </w:r>
    </w:p>
    <w:p w14:paraId="2236056A">
      <w:pPr>
        <w:spacing w:line="360" w:lineRule="auto"/>
        <w:rPr>
          <w:sz w:val="24"/>
        </w:rPr>
      </w:pPr>
      <w:r>
        <w:rPr>
          <w:sz w:val="24"/>
        </w:rPr>
        <w:t>2</w:t>
      </w:r>
      <w:r>
        <w:rPr>
          <w:rFonts w:hAnsi="宋体"/>
          <w:sz w:val="24"/>
        </w:rPr>
        <w:t>、招标响应文件的正本需打印或用不褪色墨水书写，文件的副本可采用正本的复印件。</w:t>
      </w:r>
    </w:p>
    <w:p w14:paraId="2C8313AD">
      <w:pPr>
        <w:spacing w:line="360" w:lineRule="auto"/>
        <w:rPr>
          <w:sz w:val="24"/>
        </w:rPr>
      </w:pPr>
      <w:r>
        <w:rPr>
          <w:sz w:val="24"/>
        </w:rPr>
        <w:t>3</w:t>
      </w:r>
      <w:r>
        <w:rPr>
          <w:rFonts w:hAnsi="宋体"/>
          <w:sz w:val="24"/>
        </w:rPr>
        <w:t>、任何行间插字、涂改和增删，必须由</w:t>
      </w:r>
      <w:r>
        <w:rPr>
          <w:rFonts w:hint="eastAsia" w:hAnsi="宋体"/>
          <w:sz w:val="24"/>
        </w:rPr>
        <w:t>各</w:t>
      </w:r>
      <w:r>
        <w:rPr>
          <w:rFonts w:hAnsi="宋体"/>
          <w:sz w:val="24"/>
        </w:rPr>
        <w:t>招标代理机构代表在旁边签字才有效。</w:t>
      </w:r>
    </w:p>
    <w:p w14:paraId="7D985D34">
      <w:pPr>
        <w:spacing w:line="360" w:lineRule="auto"/>
        <w:rPr>
          <w:rFonts w:hAnsi="宋体"/>
          <w:sz w:val="24"/>
        </w:rPr>
      </w:pPr>
      <w:r>
        <w:rPr>
          <w:sz w:val="24"/>
        </w:rPr>
        <w:t>4</w:t>
      </w:r>
      <w:r>
        <w:rPr>
          <w:rFonts w:hAnsi="宋体"/>
          <w:sz w:val="24"/>
        </w:rPr>
        <w:t>、电报、电话、传真形式的招标响应文件概不接受。</w:t>
      </w:r>
    </w:p>
    <w:p w14:paraId="762D98FB">
      <w:pPr>
        <w:spacing w:line="360" w:lineRule="auto"/>
        <w:rPr>
          <w:sz w:val="24"/>
        </w:rPr>
      </w:pPr>
    </w:p>
    <w:p w14:paraId="735F6649">
      <w:pPr>
        <w:spacing w:line="360" w:lineRule="auto"/>
        <w:rPr>
          <w:sz w:val="24"/>
        </w:rPr>
      </w:pPr>
      <w:r>
        <w:rPr>
          <w:rFonts w:hAnsi="宋体"/>
          <w:sz w:val="24"/>
        </w:rPr>
        <w:t>（六）招标响应文件的密封和标记</w:t>
      </w:r>
    </w:p>
    <w:p w14:paraId="33AF0E39">
      <w:pPr>
        <w:spacing w:line="360" w:lineRule="auto"/>
        <w:rPr>
          <w:sz w:val="24"/>
        </w:rPr>
      </w:pPr>
      <w:r>
        <w:rPr>
          <w:sz w:val="24"/>
        </w:rPr>
        <w:t>1</w:t>
      </w:r>
      <w:r>
        <w:rPr>
          <w:rFonts w:hAnsi="宋体"/>
          <w:sz w:val="24"/>
        </w:rPr>
        <w:t>、招标响应文件应密封，并在封口加盖</w:t>
      </w:r>
      <w:r>
        <w:rPr>
          <w:rFonts w:hint="eastAsia" w:hAnsi="宋体"/>
          <w:sz w:val="24"/>
        </w:rPr>
        <w:t>招标代理机构</w:t>
      </w:r>
      <w:r>
        <w:rPr>
          <w:rFonts w:hAnsi="宋体"/>
          <w:sz w:val="24"/>
        </w:rPr>
        <w:t>单位公章。</w:t>
      </w:r>
    </w:p>
    <w:p w14:paraId="32A69967">
      <w:pPr>
        <w:spacing w:line="360" w:lineRule="auto"/>
        <w:rPr>
          <w:sz w:val="24"/>
        </w:rPr>
      </w:pPr>
      <w:r>
        <w:rPr>
          <w:sz w:val="24"/>
        </w:rPr>
        <w:t>2</w:t>
      </w:r>
      <w:r>
        <w:rPr>
          <w:rFonts w:hAnsi="宋体"/>
          <w:sz w:val="24"/>
        </w:rPr>
        <w:t>、每包的封面均应：注明项目名称、招标代理机构名称、招标响应文件名称（即正本或副本）。</w:t>
      </w:r>
    </w:p>
    <w:p w14:paraId="7F209410">
      <w:pPr>
        <w:spacing w:line="360" w:lineRule="auto"/>
        <w:rPr>
          <w:sz w:val="24"/>
        </w:rPr>
      </w:pPr>
    </w:p>
    <w:p w14:paraId="75360C22">
      <w:pPr>
        <w:spacing w:line="360" w:lineRule="auto"/>
        <w:rPr>
          <w:b/>
          <w:bCs/>
          <w:sz w:val="24"/>
        </w:rPr>
      </w:pPr>
      <w:r>
        <w:rPr>
          <w:rFonts w:hAnsi="宋体"/>
          <w:b/>
          <w:bCs/>
          <w:sz w:val="24"/>
        </w:rPr>
        <w:t>四、招标响应文件的递交</w:t>
      </w:r>
    </w:p>
    <w:p w14:paraId="1A79B595">
      <w:pPr>
        <w:spacing w:line="360" w:lineRule="auto"/>
        <w:rPr>
          <w:bCs/>
          <w:sz w:val="24"/>
        </w:rPr>
      </w:pPr>
      <w:r>
        <w:rPr>
          <w:rFonts w:hAnsi="宋体"/>
          <w:bCs/>
          <w:sz w:val="24"/>
        </w:rPr>
        <w:t>（一）招标响应文件的递交、修改和撤回</w:t>
      </w:r>
    </w:p>
    <w:p w14:paraId="6B451165">
      <w:pPr>
        <w:spacing w:line="360" w:lineRule="auto"/>
        <w:rPr>
          <w:rFonts w:hAnsi="宋体"/>
          <w:sz w:val="24"/>
        </w:rPr>
      </w:pPr>
      <w:r>
        <w:rPr>
          <w:sz w:val="24"/>
        </w:rPr>
        <w:t>1</w:t>
      </w:r>
      <w:r>
        <w:rPr>
          <w:rFonts w:hAnsi="宋体"/>
          <w:sz w:val="24"/>
        </w:rPr>
        <w:t>、</w:t>
      </w:r>
      <w:r>
        <w:rPr>
          <w:rFonts w:hint="eastAsia" w:hAnsi="宋体"/>
          <w:sz w:val="24"/>
        </w:rPr>
        <w:t>各</w:t>
      </w:r>
      <w:r>
        <w:rPr>
          <w:rFonts w:hAnsi="宋体"/>
          <w:sz w:val="24"/>
        </w:rPr>
        <w:t>招标代理机构在递交招标响应文件后</w:t>
      </w:r>
      <w:r>
        <w:rPr>
          <w:rFonts w:hint="eastAsia" w:hAnsi="宋体"/>
          <w:sz w:val="24"/>
        </w:rPr>
        <w:t>在文件递交截止日期前</w:t>
      </w:r>
      <w:r>
        <w:rPr>
          <w:rFonts w:hAnsi="宋体"/>
          <w:sz w:val="24"/>
        </w:rPr>
        <w:t>，可以修改或撤回其招标响应文件</w:t>
      </w:r>
      <w:r>
        <w:rPr>
          <w:rFonts w:hint="eastAsia" w:hAnsi="宋体"/>
          <w:sz w:val="24"/>
        </w:rPr>
        <w:t>。</w:t>
      </w:r>
    </w:p>
    <w:p w14:paraId="44A461EB">
      <w:pPr>
        <w:spacing w:line="360" w:lineRule="auto"/>
        <w:rPr>
          <w:sz w:val="24"/>
        </w:rPr>
      </w:pPr>
      <w:r>
        <w:rPr>
          <w:sz w:val="24"/>
        </w:rPr>
        <w:t>2</w:t>
      </w:r>
      <w:r>
        <w:rPr>
          <w:rFonts w:hAnsi="宋体"/>
          <w:sz w:val="24"/>
        </w:rPr>
        <w:t>、</w:t>
      </w:r>
      <w:r>
        <w:rPr>
          <w:rFonts w:hint="eastAsia" w:hAnsi="宋体"/>
          <w:sz w:val="24"/>
        </w:rPr>
        <w:t>各</w:t>
      </w:r>
      <w:r>
        <w:rPr>
          <w:rFonts w:hAnsi="宋体"/>
          <w:sz w:val="24"/>
        </w:rPr>
        <w:t>招标代理机构修改后的招标响应文件应按原来的规定编制、密封、标记和递交。</w:t>
      </w:r>
    </w:p>
    <w:p w14:paraId="2912398A">
      <w:pPr>
        <w:spacing w:line="360" w:lineRule="auto"/>
        <w:rPr>
          <w:sz w:val="24"/>
        </w:rPr>
      </w:pPr>
      <w:r>
        <w:rPr>
          <w:sz w:val="24"/>
        </w:rPr>
        <w:t>3</w:t>
      </w:r>
      <w:r>
        <w:rPr>
          <w:rFonts w:hAnsi="宋体"/>
          <w:sz w:val="24"/>
        </w:rPr>
        <w:t>、在递交招标响应文件截止期之后，</w:t>
      </w:r>
      <w:r>
        <w:rPr>
          <w:rFonts w:hint="eastAsia" w:hAnsi="宋体"/>
          <w:sz w:val="24"/>
        </w:rPr>
        <w:t>各</w:t>
      </w:r>
      <w:r>
        <w:rPr>
          <w:rFonts w:hAnsi="宋体"/>
          <w:sz w:val="24"/>
        </w:rPr>
        <w:t>招标代理机构不得对其招标响应文件做任何修改。</w:t>
      </w:r>
    </w:p>
    <w:p w14:paraId="2FA7979A">
      <w:pPr>
        <w:spacing w:line="360" w:lineRule="auto"/>
        <w:rPr>
          <w:sz w:val="24"/>
        </w:rPr>
      </w:pPr>
      <w:r>
        <w:rPr>
          <w:sz w:val="24"/>
        </w:rPr>
        <w:t>4</w:t>
      </w:r>
      <w:r>
        <w:rPr>
          <w:rFonts w:hAnsi="宋体"/>
          <w:sz w:val="24"/>
        </w:rPr>
        <w:t>、递交招标响应文件截止期后，</w:t>
      </w:r>
      <w:r>
        <w:rPr>
          <w:rFonts w:hint="eastAsia" w:hAnsi="宋体"/>
          <w:sz w:val="24"/>
        </w:rPr>
        <w:t>各</w:t>
      </w:r>
      <w:r>
        <w:rPr>
          <w:rFonts w:hAnsi="宋体"/>
          <w:sz w:val="24"/>
        </w:rPr>
        <w:t>招标代理机构不得撤回其招标响应文件，否则</w:t>
      </w:r>
      <w:r>
        <w:rPr>
          <w:rFonts w:hint="eastAsia" w:hAnsi="宋体"/>
          <w:sz w:val="24"/>
        </w:rPr>
        <w:t>将视为自动放弃竞争</w:t>
      </w:r>
      <w:r>
        <w:rPr>
          <w:rFonts w:hAnsi="宋体"/>
          <w:sz w:val="24"/>
        </w:rPr>
        <w:t>。</w:t>
      </w:r>
    </w:p>
    <w:p w14:paraId="773925A8">
      <w:pPr>
        <w:spacing w:line="360" w:lineRule="auto"/>
        <w:rPr>
          <w:rFonts w:hAnsi="宋体"/>
          <w:sz w:val="24"/>
        </w:rPr>
      </w:pPr>
      <w:r>
        <w:rPr>
          <w:sz w:val="24"/>
        </w:rPr>
        <w:t>5</w:t>
      </w:r>
      <w:r>
        <w:rPr>
          <w:rFonts w:hAnsi="宋体"/>
          <w:sz w:val="24"/>
        </w:rPr>
        <w:t>、实质上没有响应本文件要求的招标响应文件将被拒绝。</w:t>
      </w:r>
      <w:r>
        <w:rPr>
          <w:rFonts w:hint="eastAsia" w:hAnsi="宋体"/>
          <w:sz w:val="24"/>
        </w:rPr>
        <w:t>各</w:t>
      </w:r>
      <w:r>
        <w:rPr>
          <w:rFonts w:hAnsi="宋体"/>
          <w:sz w:val="24"/>
        </w:rPr>
        <w:t>招标代理机构不得通过修正或撤消不合要求的偏离或保留从而使其招标响应文件成为实质上响应的文件。</w:t>
      </w:r>
    </w:p>
    <w:p w14:paraId="6FBE96E7">
      <w:pPr>
        <w:spacing w:line="360" w:lineRule="auto"/>
        <w:rPr>
          <w:sz w:val="24"/>
        </w:rPr>
      </w:pPr>
    </w:p>
    <w:p w14:paraId="69AA877F">
      <w:pPr>
        <w:spacing w:line="360" w:lineRule="auto"/>
        <w:rPr>
          <w:kern w:val="0"/>
          <w:sz w:val="24"/>
        </w:rPr>
      </w:pPr>
      <w:r>
        <w:rPr>
          <w:rFonts w:hAnsi="宋体"/>
          <w:sz w:val="24"/>
        </w:rPr>
        <w:t>（二）</w:t>
      </w:r>
      <w:r>
        <w:rPr>
          <w:rFonts w:hAnsi="宋体"/>
          <w:kern w:val="0"/>
          <w:sz w:val="24"/>
        </w:rPr>
        <w:t>无效的招标响应文件</w:t>
      </w:r>
      <w:r>
        <w:rPr>
          <w:rFonts w:hint="eastAsia" w:hAnsi="宋体"/>
          <w:kern w:val="0"/>
          <w:sz w:val="24"/>
        </w:rPr>
        <w:t>（符合性审查内容）</w:t>
      </w:r>
    </w:p>
    <w:p w14:paraId="7579CF75">
      <w:pPr>
        <w:spacing w:line="360" w:lineRule="auto"/>
        <w:rPr>
          <w:kern w:val="0"/>
          <w:sz w:val="24"/>
        </w:rPr>
      </w:pPr>
      <w:r>
        <w:rPr>
          <w:rFonts w:hAnsi="宋体"/>
          <w:kern w:val="0"/>
          <w:sz w:val="24"/>
        </w:rPr>
        <w:t>发生下列情况之一的招标响应文件被视为无效：</w:t>
      </w:r>
    </w:p>
    <w:p w14:paraId="27114810">
      <w:pPr>
        <w:spacing w:line="360" w:lineRule="auto"/>
        <w:rPr>
          <w:bCs/>
          <w:kern w:val="0"/>
          <w:sz w:val="24"/>
        </w:rPr>
      </w:pPr>
      <w:r>
        <w:rPr>
          <w:bCs/>
          <w:kern w:val="0"/>
          <w:sz w:val="24"/>
        </w:rPr>
        <w:t>1</w:t>
      </w:r>
      <w:r>
        <w:rPr>
          <w:rFonts w:hAnsi="宋体"/>
          <w:bCs/>
          <w:kern w:val="0"/>
          <w:sz w:val="24"/>
        </w:rPr>
        <w:t>、</w:t>
      </w:r>
      <w:r>
        <w:rPr>
          <w:rFonts w:hint="eastAsia" w:hAnsi="宋体"/>
          <w:bCs/>
          <w:kern w:val="0"/>
          <w:sz w:val="24"/>
        </w:rPr>
        <w:t>文件递交</w:t>
      </w:r>
      <w:r>
        <w:rPr>
          <w:rFonts w:hAnsi="宋体"/>
          <w:bCs/>
          <w:kern w:val="0"/>
          <w:sz w:val="24"/>
        </w:rPr>
        <w:t>截止时间以后送达的招标响应文件；</w:t>
      </w:r>
    </w:p>
    <w:p w14:paraId="5C3BB543">
      <w:pPr>
        <w:spacing w:line="360" w:lineRule="auto"/>
        <w:rPr>
          <w:bCs/>
          <w:kern w:val="0"/>
          <w:sz w:val="24"/>
        </w:rPr>
      </w:pPr>
      <w:r>
        <w:rPr>
          <w:rFonts w:hint="eastAsia"/>
          <w:bCs/>
          <w:kern w:val="0"/>
          <w:sz w:val="24"/>
        </w:rPr>
        <w:t>2</w:t>
      </w:r>
      <w:r>
        <w:rPr>
          <w:rFonts w:hAnsi="宋体"/>
          <w:bCs/>
          <w:kern w:val="0"/>
          <w:sz w:val="24"/>
        </w:rPr>
        <w:t>、与招标文件有重大偏离的招标响应文件；</w:t>
      </w:r>
    </w:p>
    <w:p w14:paraId="36A1DBA8">
      <w:pPr>
        <w:spacing w:line="360" w:lineRule="auto"/>
        <w:rPr>
          <w:kern w:val="0"/>
          <w:sz w:val="24"/>
        </w:rPr>
      </w:pPr>
      <w:r>
        <w:rPr>
          <w:rFonts w:hint="eastAsia"/>
          <w:kern w:val="0"/>
          <w:sz w:val="24"/>
        </w:rPr>
        <w:t>3</w:t>
      </w:r>
      <w:r>
        <w:rPr>
          <w:rFonts w:hAnsi="宋体"/>
          <w:kern w:val="0"/>
          <w:sz w:val="24"/>
        </w:rPr>
        <w:t>、</w:t>
      </w:r>
      <w:r>
        <w:rPr>
          <w:rFonts w:hAnsi="宋体"/>
          <w:sz w:val="24"/>
        </w:rPr>
        <w:t>存在</w:t>
      </w:r>
      <w:r>
        <w:rPr>
          <w:sz w:val="24"/>
        </w:rPr>
        <w:t>“▲”</w:t>
      </w:r>
      <w:r>
        <w:rPr>
          <w:rFonts w:hAnsi="宋体"/>
          <w:sz w:val="24"/>
        </w:rPr>
        <w:t>条款的负偏离或不满足要求；</w:t>
      </w:r>
    </w:p>
    <w:p w14:paraId="34AFA95F">
      <w:pPr>
        <w:spacing w:line="360" w:lineRule="auto"/>
        <w:rPr>
          <w:sz w:val="24"/>
        </w:rPr>
      </w:pPr>
      <w:r>
        <w:rPr>
          <w:rFonts w:hint="eastAsia"/>
          <w:kern w:val="0"/>
          <w:sz w:val="24"/>
        </w:rPr>
        <w:t>4</w:t>
      </w:r>
      <w:r>
        <w:rPr>
          <w:rFonts w:hAnsi="宋体"/>
          <w:kern w:val="0"/>
          <w:sz w:val="24"/>
        </w:rPr>
        <w:t>、</w:t>
      </w:r>
      <w:r>
        <w:rPr>
          <w:rFonts w:hAnsi="宋体"/>
          <w:sz w:val="24"/>
        </w:rPr>
        <w:t>资格证明文件不全，致使无法确认招标代理机构的投标资格的；</w:t>
      </w:r>
    </w:p>
    <w:p w14:paraId="6A013818">
      <w:pPr>
        <w:spacing w:line="360" w:lineRule="auto"/>
        <w:rPr>
          <w:sz w:val="24"/>
        </w:rPr>
      </w:pPr>
      <w:r>
        <w:rPr>
          <w:rFonts w:hint="eastAsia"/>
          <w:sz w:val="24"/>
        </w:rPr>
        <w:t>5</w:t>
      </w:r>
      <w:r>
        <w:rPr>
          <w:rFonts w:hAnsi="宋体"/>
          <w:sz w:val="24"/>
        </w:rPr>
        <w:t>、招标响应文件无法区分正、副本的；</w:t>
      </w:r>
    </w:p>
    <w:p w14:paraId="20B5D574">
      <w:pPr>
        <w:spacing w:line="360" w:lineRule="auto"/>
        <w:rPr>
          <w:bCs/>
          <w:sz w:val="24"/>
        </w:rPr>
      </w:pPr>
      <w:r>
        <w:rPr>
          <w:rFonts w:hint="eastAsia"/>
          <w:sz w:val="24"/>
        </w:rPr>
        <w:t>6</w:t>
      </w:r>
      <w:r>
        <w:rPr>
          <w:rFonts w:hAnsi="宋体"/>
          <w:sz w:val="24"/>
        </w:rPr>
        <w:t>、</w:t>
      </w:r>
      <w:r>
        <w:rPr>
          <w:rFonts w:hAnsi="宋体"/>
          <w:bCs/>
          <w:sz w:val="24"/>
        </w:rPr>
        <w:t>超出经营范围</w:t>
      </w:r>
      <w:r>
        <w:rPr>
          <w:rFonts w:hint="eastAsia" w:hAnsi="宋体"/>
          <w:bCs/>
          <w:sz w:val="24"/>
        </w:rPr>
        <w:t>响应</w:t>
      </w:r>
      <w:r>
        <w:rPr>
          <w:rFonts w:hAnsi="宋体"/>
          <w:bCs/>
          <w:sz w:val="24"/>
        </w:rPr>
        <w:t>的；</w:t>
      </w:r>
    </w:p>
    <w:p w14:paraId="64398EC5">
      <w:pPr>
        <w:spacing w:line="360" w:lineRule="auto"/>
        <w:rPr>
          <w:bCs/>
          <w:sz w:val="24"/>
        </w:rPr>
      </w:pPr>
      <w:r>
        <w:rPr>
          <w:rFonts w:hint="eastAsia"/>
          <w:bCs/>
          <w:sz w:val="24"/>
        </w:rPr>
        <w:t>7</w:t>
      </w:r>
      <w:r>
        <w:rPr>
          <w:rFonts w:hAnsi="宋体"/>
          <w:bCs/>
          <w:sz w:val="24"/>
        </w:rPr>
        <w:t>、</w:t>
      </w:r>
      <w:r>
        <w:rPr>
          <w:rFonts w:hint="eastAsia" w:hAnsi="宋体"/>
          <w:bCs/>
          <w:sz w:val="24"/>
        </w:rPr>
        <w:t>无法满足以下收费方式：</w:t>
      </w:r>
      <w:r>
        <w:rPr>
          <w:rFonts w:hAnsi="宋体"/>
          <w:sz w:val="24"/>
        </w:rPr>
        <w:t>招标代理服务费由招标代理机构向中标人</w:t>
      </w:r>
      <w:r>
        <w:rPr>
          <w:rFonts w:hint="eastAsia" w:hAnsi="宋体"/>
          <w:sz w:val="24"/>
        </w:rPr>
        <w:t>收取，收取标准为</w:t>
      </w:r>
      <w:r>
        <w:rPr>
          <w:rFonts w:hAnsi="宋体"/>
          <w:sz w:val="24"/>
        </w:rPr>
        <w:t>招标代理服务收费标准</w:t>
      </w:r>
      <w:r>
        <w:rPr>
          <w:rFonts w:hint="eastAsia" w:hAnsi="宋体"/>
          <w:sz w:val="24"/>
        </w:rPr>
        <w:t>乘以折扣，代理服务费收费标准按</w:t>
      </w:r>
      <w:r>
        <w:rPr>
          <w:rFonts w:hint="eastAsia" w:ascii="宋体" w:hAnsi="宋体" w:cs="宋体"/>
          <w:kern w:val="0"/>
          <w:sz w:val="24"/>
        </w:rPr>
        <w:t>国家《招标代理服务收费管理暂行办法》（计价格[2002]1980号），发改办价格[2003]857号执行</w:t>
      </w:r>
      <w:r>
        <w:rPr>
          <w:rFonts w:hAnsi="宋体"/>
          <w:sz w:val="24"/>
        </w:rPr>
        <w:t>。</w:t>
      </w:r>
    </w:p>
    <w:p w14:paraId="7C0A34CD">
      <w:pPr>
        <w:spacing w:line="360" w:lineRule="auto"/>
        <w:rPr>
          <w:rFonts w:hAnsi="宋体"/>
          <w:bCs/>
          <w:kern w:val="0"/>
          <w:sz w:val="24"/>
        </w:rPr>
      </w:pPr>
      <w:r>
        <w:rPr>
          <w:rFonts w:hint="eastAsia"/>
          <w:bCs/>
          <w:kern w:val="0"/>
          <w:sz w:val="24"/>
        </w:rPr>
        <w:t>8、</w:t>
      </w:r>
      <w:r>
        <w:rPr>
          <w:rFonts w:hAnsi="宋体"/>
          <w:bCs/>
          <w:sz w:val="24"/>
        </w:rPr>
        <w:t>其他违反法律法规规定行为的</w:t>
      </w:r>
      <w:r>
        <w:rPr>
          <w:rFonts w:hAnsi="宋体"/>
          <w:bCs/>
          <w:kern w:val="0"/>
          <w:sz w:val="24"/>
        </w:rPr>
        <w:t>。</w:t>
      </w:r>
    </w:p>
    <w:p w14:paraId="32B89369">
      <w:pPr>
        <w:spacing w:line="360" w:lineRule="auto"/>
        <w:rPr>
          <w:rFonts w:hAnsi="宋体"/>
          <w:bCs/>
          <w:kern w:val="0"/>
          <w:sz w:val="24"/>
        </w:rPr>
      </w:pPr>
    </w:p>
    <w:p w14:paraId="53B0036C">
      <w:pPr>
        <w:pStyle w:val="2"/>
        <w:snapToGrid w:val="0"/>
        <w:spacing w:line="360" w:lineRule="auto"/>
        <w:ind w:left="300" w:leftChars="28" w:hanging="241" w:hangingChars="100"/>
        <w:outlineLvl w:val="1"/>
        <w:rPr>
          <w:rFonts w:ascii="Times New Roman" w:hAnsi="宋体"/>
          <w:b/>
          <w:sz w:val="24"/>
          <w:szCs w:val="24"/>
        </w:rPr>
      </w:pPr>
      <w:r>
        <w:rPr>
          <w:rFonts w:ascii="Times New Roman" w:hAnsi="宋体"/>
          <w:b/>
          <w:sz w:val="24"/>
          <w:szCs w:val="24"/>
        </w:rPr>
        <w:t>五、评</w:t>
      </w:r>
      <w:r>
        <w:rPr>
          <w:rFonts w:hint="eastAsia" w:ascii="Times New Roman" w:hAnsi="宋体"/>
          <w:b/>
          <w:sz w:val="24"/>
          <w:szCs w:val="24"/>
        </w:rPr>
        <w:t>议</w:t>
      </w:r>
    </w:p>
    <w:p w14:paraId="61BEB2F5">
      <w:pPr>
        <w:spacing w:line="360" w:lineRule="auto"/>
        <w:ind w:firstLine="480" w:firstLineChars="200"/>
        <w:rPr>
          <w:rFonts w:hint="eastAsia" w:ascii="宋体" w:hAnsi="宋体" w:cs="宋体"/>
          <w:kern w:val="0"/>
          <w:sz w:val="24"/>
        </w:rPr>
      </w:pPr>
      <w:r>
        <w:rPr>
          <w:rFonts w:hint="eastAsia" w:ascii="宋体" w:hAnsi="宋体" w:cs="宋体"/>
          <w:kern w:val="0"/>
          <w:sz w:val="24"/>
        </w:rPr>
        <w:t>招标评审小组在审阅各招标代理机构招标响应文件后，根据评分标准进行打分，根据得分高低排序，排名</w:t>
      </w:r>
      <w:r>
        <w:rPr>
          <w:rFonts w:hint="eastAsia" w:ascii="宋体" w:hAnsi="宋体" w:cs="宋体"/>
          <w:kern w:val="0"/>
          <w:sz w:val="24"/>
          <w:lang w:val="en-US" w:eastAsia="zh-CN"/>
        </w:rPr>
        <w:t>第一名</w:t>
      </w:r>
      <w:r>
        <w:rPr>
          <w:rFonts w:hint="eastAsia" w:ascii="宋体" w:hAnsi="宋体" w:cs="宋体"/>
          <w:kern w:val="0"/>
          <w:sz w:val="24"/>
        </w:rPr>
        <w:t>的为</w:t>
      </w:r>
      <w:r>
        <w:rPr>
          <w:rFonts w:hint="eastAsia" w:ascii="宋体" w:hAnsi="宋体" w:cs="宋体"/>
          <w:kern w:val="0"/>
          <w:sz w:val="24"/>
          <w:lang w:val="en-US" w:eastAsia="zh-CN"/>
        </w:rPr>
        <w:t>中标</w:t>
      </w:r>
      <w:r>
        <w:rPr>
          <w:rFonts w:hint="eastAsia" w:ascii="宋体" w:hAnsi="宋体" w:cs="宋体"/>
          <w:kern w:val="0"/>
          <w:sz w:val="24"/>
        </w:rPr>
        <w:t>单位。具体评标内容及评分标准等详见《第三章：评定内容及评标标准》。</w:t>
      </w:r>
    </w:p>
    <w:p w14:paraId="48F75E06">
      <w:pPr>
        <w:spacing w:line="360" w:lineRule="auto"/>
        <w:jc w:val="center"/>
        <w:rPr>
          <w:b/>
          <w:bCs/>
          <w:sz w:val="32"/>
          <w:szCs w:val="32"/>
        </w:rPr>
      </w:pPr>
      <w:r>
        <w:rPr>
          <w:b/>
          <w:sz w:val="32"/>
          <w:szCs w:val="32"/>
        </w:rPr>
        <w:t>第</w:t>
      </w:r>
      <w:r>
        <w:rPr>
          <w:rFonts w:hint="eastAsia"/>
          <w:b/>
          <w:sz w:val="32"/>
          <w:szCs w:val="32"/>
        </w:rPr>
        <w:t>三</w:t>
      </w:r>
      <w:r>
        <w:rPr>
          <w:b/>
          <w:sz w:val="32"/>
          <w:szCs w:val="32"/>
        </w:rPr>
        <w:t>章  评定内容及评标标准</w:t>
      </w:r>
    </w:p>
    <w:p w14:paraId="5E1B2B0C">
      <w:pPr>
        <w:spacing w:line="360" w:lineRule="auto"/>
        <w:ind w:firstLine="480" w:firstLineChars="200"/>
        <w:rPr>
          <w:rFonts w:ascii="Times New Roman" w:hAnsi="宋体"/>
          <w:sz w:val="24"/>
          <w:szCs w:val="24"/>
          <w:highlight w:val="yellow"/>
        </w:rPr>
      </w:pPr>
      <w:r>
        <w:rPr>
          <w:rFonts w:hint="eastAsia" w:ascii="Times New Roman" w:hAnsi="宋体"/>
          <w:sz w:val="24"/>
          <w:szCs w:val="24"/>
          <w:highlight w:val="yellow"/>
        </w:rPr>
        <w:t>由评审小组</w:t>
      </w:r>
      <w:r>
        <w:rPr>
          <w:rFonts w:ascii="Times New Roman" w:hAnsi="宋体"/>
          <w:sz w:val="24"/>
          <w:szCs w:val="24"/>
          <w:highlight w:val="yellow"/>
        </w:rPr>
        <w:t>在审阅各招标代理机构招标响应文件后，根据以下评分标准进行打分，满分为</w:t>
      </w:r>
      <w:r>
        <w:rPr>
          <w:rFonts w:ascii="Times New Roman" w:hAnsi="Times New Roman"/>
          <w:sz w:val="24"/>
          <w:szCs w:val="24"/>
          <w:highlight w:val="yellow"/>
        </w:rPr>
        <w:t>100</w:t>
      </w:r>
      <w:r>
        <w:rPr>
          <w:rFonts w:ascii="Times New Roman" w:hAnsi="宋体"/>
          <w:sz w:val="24"/>
          <w:szCs w:val="24"/>
          <w:highlight w:val="yellow"/>
        </w:rPr>
        <w:t>分，</w:t>
      </w:r>
      <w:r>
        <w:rPr>
          <w:rFonts w:hint="eastAsia" w:ascii="Times New Roman" w:hAnsi="宋体"/>
          <w:sz w:val="24"/>
          <w:szCs w:val="24"/>
          <w:highlight w:val="yellow"/>
          <w:lang w:val="en-US" w:eastAsia="zh-CN"/>
        </w:rPr>
        <w:t>技术资信90分，价格分10分</w:t>
      </w:r>
      <w:r>
        <w:rPr>
          <w:rFonts w:hint="eastAsia" w:hAnsi="宋体"/>
          <w:sz w:val="24"/>
          <w:szCs w:val="24"/>
          <w:highlight w:val="yellow"/>
          <w:lang w:val="en-US" w:eastAsia="zh-CN"/>
        </w:rPr>
        <w:t>。</w:t>
      </w:r>
      <w:r>
        <w:rPr>
          <w:rFonts w:hint="eastAsia" w:ascii="宋体" w:hAnsi="宋体" w:cs="宋体"/>
          <w:color w:val="auto"/>
          <w:sz w:val="24"/>
          <w:szCs w:val="32"/>
          <w:highlight w:val="yellow"/>
          <w:lang w:val="zh-CN"/>
        </w:rPr>
        <w:t>投标报价得分采用低价优先法计算，即满足招标文件要求且投标价格最低的投标报价为评标基准价，其报价得满分。其他投标人的投标报价得分按下列公式计算：</w:t>
      </w:r>
      <w:r>
        <w:rPr>
          <w:rFonts w:hint="eastAsia" w:ascii="宋体" w:hAnsi="宋体" w:cs="宋体"/>
          <w:color w:val="auto"/>
          <w:sz w:val="24"/>
          <w:szCs w:val="32"/>
          <w:highlight w:val="yellow"/>
          <w:u w:val="none"/>
        </w:rPr>
        <w:t>投标报价得分=（评标基准价／投标报价）×</w:t>
      </w:r>
      <w:r>
        <w:rPr>
          <w:rFonts w:hint="eastAsia" w:ascii="宋体" w:hAnsi="宋体" w:cs="宋体"/>
          <w:color w:val="auto"/>
          <w:sz w:val="24"/>
          <w:szCs w:val="32"/>
          <w:highlight w:val="yellow"/>
          <w:u w:val="none"/>
          <w:lang w:val="en-US" w:eastAsia="zh-CN"/>
        </w:rPr>
        <w:t>1</w:t>
      </w:r>
      <w:r>
        <w:rPr>
          <w:rFonts w:hint="eastAsia" w:ascii="宋体" w:hAnsi="宋体" w:cs="宋体"/>
          <w:color w:val="auto"/>
          <w:sz w:val="24"/>
          <w:szCs w:val="32"/>
          <w:highlight w:val="yellow"/>
          <w:u w:val="none"/>
        </w:rPr>
        <w:t>0%×100 。</w:t>
      </w:r>
      <w:r>
        <w:rPr>
          <w:rFonts w:hint="eastAsia" w:ascii="Times New Roman" w:hAnsi="宋体"/>
          <w:sz w:val="24"/>
          <w:szCs w:val="24"/>
          <w:highlight w:val="yellow"/>
          <w:lang w:val="en-US" w:eastAsia="zh-CN"/>
        </w:rPr>
        <w:t>总</w:t>
      </w:r>
      <w:r>
        <w:rPr>
          <w:rFonts w:ascii="Times New Roman" w:hAnsi="宋体"/>
          <w:sz w:val="24"/>
          <w:szCs w:val="24"/>
          <w:highlight w:val="yellow"/>
        </w:rPr>
        <w:t>得分</w:t>
      </w:r>
      <w:r>
        <w:rPr>
          <w:rFonts w:hint="eastAsia" w:ascii="Times New Roman" w:hAnsi="宋体"/>
          <w:sz w:val="24"/>
          <w:szCs w:val="24"/>
          <w:highlight w:val="yellow"/>
        </w:rPr>
        <w:t>排名</w:t>
      </w:r>
      <w:r>
        <w:rPr>
          <w:rFonts w:hint="eastAsia" w:ascii="Times New Roman" w:hAnsi="宋体"/>
          <w:sz w:val="24"/>
          <w:szCs w:val="24"/>
          <w:highlight w:val="yellow"/>
          <w:lang w:val="en-US" w:eastAsia="zh-CN"/>
        </w:rPr>
        <w:t>第一名</w:t>
      </w:r>
      <w:r>
        <w:rPr>
          <w:rFonts w:hint="eastAsia" w:ascii="宋体" w:hAnsi="宋体" w:cs="宋体"/>
          <w:kern w:val="0"/>
          <w:sz w:val="24"/>
          <w:highlight w:val="yellow"/>
        </w:rPr>
        <w:t>的为</w:t>
      </w:r>
      <w:r>
        <w:rPr>
          <w:rFonts w:hint="eastAsia" w:hAnsi="宋体" w:cs="宋体"/>
          <w:kern w:val="0"/>
          <w:sz w:val="24"/>
          <w:highlight w:val="yellow"/>
          <w:lang w:val="en-US" w:eastAsia="zh-CN"/>
        </w:rPr>
        <w:t>中标</w:t>
      </w:r>
      <w:r>
        <w:rPr>
          <w:rFonts w:hint="eastAsia" w:ascii="宋体" w:hAnsi="宋体" w:cs="宋体"/>
          <w:kern w:val="0"/>
          <w:sz w:val="24"/>
          <w:highlight w:val="yellow"/>
        </w:rPr>
        <w:t>单位。</w:t>
      </w:r>
    </w:p>
    <w:p w14:paraId="6F34E735">
      <w:pPr>
        <w:pStyle w:val="2"/>
        <w:snapToGrid w:val="0"/>
        <w:spacing w:line="360" w:lineRule="auto"/>
        <w:rPr>
          <w:rFonts w:ascii="Times New Roman" w:hAnsi="宋体"/>
          <w:sz w:val="24"/>
          <w:szCs w:val="24"/>
        </w:rPr>
      </w:pPr>
      <w:r>
        <w:rPr>
          <w:rFonts w:hint="eastAsia" w:ascii="Times New Roman" w:hAnsi="宋体"/>
          <w:sz w:val="24"/>
          <w:szCs w:val="24"/>
        </w:rPr>
        <w:t>一、评审小组对招标响应文件进行符合性审阅。</w:t>
      </w:r>
    </w:p>
    <w:p w14:paraId="17D4F5FE">
      <w:pPr>
        <w:pStyle w:val="2"/>
        <w:snapToGrid w:val="0"/>
        <w:spacing w:line="360" w:lineRule="auto"/>
        <w:rPr>
          <w:rFonts w:ascii="Times New Roman" w:hAnsi="宋体"/>
          <w:sz w:val="24"/>
          <w:szCs w:val="24"/>
        </w:rPr>
      </w:pPr>
      <w:r>
        <w:rPr>
          <w:rFonts w:hint="eastAsia" w:ascii="Times New Roman" w:hAnsi="宋体"/>
          <w:sz w:val="24"/>
          <w:szCs w:val="24"/>
        </w:rPr>
        <w:t>二、对通过符合性检查的招标响应文件，根据以下评标标准进行打分。</w:t>
      </w:r>
    </w:p>
    <w:tbl>
      <w:tblPr>
        <w:tblStyle w:val="7"/>
        <w:tblW w:w="8923"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5783"/>
        <w:gridCol w:w="1296"/>
      </w:tblGrid>
      <w:tr w14:paraId="31346DB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627" w:type="dxa"/>
            <w:gridSpan w:val="2"/>
            <w:tcBorders>
              <w:top w:val="thinThickSmallGap" w:color="auto" w:sz="12" w:space="0"/>
            </w:tcBorders>
            <w:vAlign w:val="center"/>
          </w:tcPr>
          <w:p w14:paraId="53DB0E6B">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资信评分</w:t>
            </w:r>
          </w:p>
        </w:tc>
        <w:tc>
          <w:tcPr>
            <w:tcW w:w="1296" w:type="dxa"/>
            <w:tcBorders>
              <w:top w:val="thinThickSmallGap" w:color="auto" w:sz="12" w:space="0"/>
            </w:tcBorders>
            <w:vAlign w:val="center"/>
          </w:tcPr>
          <w:p w14:paraId="2CE068A7">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分数（</w:t>
            </w:r>
            <w:r>
              <w:rPr>
                <w:rFonts w:hint="eastAsia" w:ascii="宋体" w:hAnsi="宋体" w:cs="宋体"/>
                <w:b/>
                <w:bCs/>
                <w:snapToGrid w:val="0"/>
                <w:color w:val="auto"/>
                <w:kern w:val="0"/>
                <w:sz w:val="24"/>
                <w:szCs w:val="24"/>
                <w:highlight w:val="none"/>
                <w:lang w:val="en-US" w:eastAsia="zh-CN"/>
              </w:rPr>
              <w:t>50</w:t>
            </w:r>
            <w:r>
              <w:rPr>
                <w:rFonts w:hint="eastAsia" w:ascii="宋体" w:hAnsi="宋体" w:eastAsia="宋体" w:cs="宋体"/>
                <w:b/>
                <w:bCs/>
                <w:snapToGrid w:val="0"/>
                <w:color w:val="auto"/>
                <w:kern w:val="0"/>
                <w:sz w:val="24"/>
                <w:szCs w:val="24"/>
                <w:highlight w:val="none"/>
              </w:rPr>
              <w:t>）</w:t>
            </w:r>
          </w:p>
        </w:tc>
      </w:tr>
      <w:tr w14:paraId="4AD761E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7" w:type="dxa"/>
            <w:gridSpan w:val="2"/>
            <w:vAlign w:val="center"/>
          </w:tcPr>
          <w:p w14:paraId="0A44E9AD">
            <w:pPr>
              <w:pStyle w:val="13"/>
              <w:keepNext w:val="0"/>
              <w:keepLines w:val="0"/>
              <w:pageBreakBefore w:val="0"/>
              <w:widowControl/>
              <w:numPr>
                <w:ilvl w:val="1"/>
                <w:numId w:val="1"/>
              </w:numPr>
              <w:kinsoku/>
              <w:wordWrap/>
              <w:overflowPunct/>
              <w:topLinePunct w:val="0"/>
              <w:autoSpaceDE/>
              <w:autoSpaceDN/>
              <w:bidi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代理机构</w:t>
            </w:r>
            <w:r>
              <w:rPr>
                <w:rFonts w:hint="eastAsia" w:ascii="宋体" w:hAnsi="宋体" w:eastAsia="宋体" w:cs="宋体"/>
                <w:color w:val="auto"/>
                <w:sz w:val="24"/>
                <w:szCs w:val="24"/>
                <w:highlight w:val="none"/>
              </w:rPr>
              <w:t>具有有效的质量管理体系认证证书、职业健康安全管理体系认证证书及诚信管理体系评价证书的，每个得1分，最高得3分；</w:t>
            </w:r>
          </w:p>
          <w:p w14:paraId="5C23EF12">
            <w:pPr>
              <w:pStyle w:val="13"/>
              <w:keepNext w:val="0"/>
              <w:keepLines w:val="0"/>
              <w:pageBreakBefore w:val="0"/>
              <w:widowControl/>
              <w:numPr>
                <w:ilvl w:val="1"/>
                <w:numId w:val="1"/>
              </w:numPr>
              <w:kinsoku/>
              <w:wordWrap/>
              <w:overflowPunct/>
              <w:topLinePunct w:val="0"/>
              <w:autoSpaceDE/>
              <w:autoSpaceDN/>
              <w:bidi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代理机构获得过国家级相关嘉奖证书得2分，</w:t>
            </w:r>
            <w:r>
              <w:rPr>
                <w:rFonts w:hint="eastAsia" w:ascii="宋体" w:hAnsi="宋体" w:eastAsia="宋体" w:cs="宋体"/>
                <w:color w:val="auto"/>
                <w:sz w:val="24"/>
                <w:szCs w:val="24"/>
                <w:highlight w:val="none"/>
              </w:rPr>
              <w:t>获得地市级政府部门颁发的嘉奖证书得1分，最高得2分。</w:t>
            </w:r>
          </w:p>
          <w:p w14:paraId="7D72775B">
            <w:pPr>
              <w:pStyle w:val="13"/>
              <w:keepNext w:val="0"/>
              <w:keepLines w:val="0"/>
              <w:pageBreakBefore w:val="0"/>
              <w:widowControl/>
              <w:numPr>
                <w:ilvl w:val="0"/>
                <w:numId w:val="0"/>
              </w:numPr>
              <w:kinsoku/>
              <w:wordWrap/>
              <w:overflowPunct/>
              <w:topLinePunct w:val="0"/>
              <w:autoSpaceDE/>
              <w:autoSpaceDN/>
              <w:bidi w:val="0"/>
              <w:snapToGrid w:val="0"/>
              <w:spacing w:line="360" w:lineRule="auto"/>
              <w:ind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提供复印件加盖公章。</w:t>
            </w:r>
          </w:p>
        </w:tc>
        <w:tc>
          <w:tcPr>
            <w:tcW w:w="1296" w:type="dxa"/>
            <w:vAlign w:val="center"/>
          </w:tcPr>
          <w:p w14:paraId="728BF863">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0-5</w:t>
            </w:r>
          </w:p>
        </w:tc>
      </w:tr>
      <w:tr w14:paraId="2B0A15B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627" w:type="dxa"/>
            <w:gridSpan w:val="2"/>
            <w:vAlign w:val="center"/>
          </w:tcPr>
          <w:p w14:paraId="512D9CB3">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、提供20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年度</w:t>
            </w:r>
            <w:r>
              <w:rPr>
                <w:rFonts w:hint="eastAsia" w:ascii="宋体" w:hAnsi="宋体" w:cs="宋体"/>
                <w:color w:val="auto"/>
                <w:sz w:val="24"/>
                <w:szCs w:val="24"/>
                <w:highlight w:val="none"/>
                <w:lang w:eastAsia="zh-CN"/>
              </w:rPr>
              <w:t>浙江省内医院</w:t>
            </w:r>
            <w:r>
              <w:rPr>
                <w:rFonts w:hint="eastAsia" w:ascii="宋体" w:hAnsi="宋体" w:eastAsia="宋体" w:cs="宋体"/>
                <w:color w:val="auto"/>
                <w:sz w:val="24"/>
                <w:szCs w:val="24"/>
                <w:highlight w:val="none"/>
              </w:rPr>
              <w:t>医疗设备</w:t>
            </w:r>
            <w:r>
              <w:rPr>
                <w:rFonts w:hint="default" w:ascii="Arial" w:hAnsi="Arial" w:eastAsia="宋体" w:cs="Arial"/>
                <w:color w:val="auto"/>
                <w:sz w:val="24"/>
                <w:szCs w:val="24"/>
                <w:highlight w:val="none"/>
              </w:rPr>
              <w:t>≥</w:t>
            </w:r>
            <w:r>
              <w:rPr>
                <w:rFonts w:hint="eastAsia" w:ascii="宋体" w:hAnsi="宋体" w:eastAsia="宋体" w:cs="宋体"/>
                <w:color w:val="auto"/>
                <w:sz w:val="24"/>
                <w:szCs w:val="24"/>
                <w:highlight w:val="none"/>
              </w:rPr>
              <w:t>100万元/套（件）代理项目，每个业绩得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；提供</w:t>
            </w:r>
            <w:r>
              <w:rPr>
                <w:rFonts w:hint="eastAsia" w:ascii="宋体" w:hAnsi="宋体" w:eastAsia="宋体" w:cs="宋体"/>
                <w:color w:val="auto"/>
                <w:sz w:val="24"/>
                <w:szCs w:val="24"/>
                <w:highlight w:val="none"/>
              </w:rPr>
              <w:t>提供2019年度</w:t>
            </w:r>
            <w:r>
              <w:rPr>
                <w:rFonts w:hint="eastAsia" w:ascii="宋体" w:hAnsi="宋体" w:cs="宋体"/>
                <w:color w:val="auto"/>
                <w:sz w:val="24"/>
                <w:szCs w:val="24"/>
                <w:highlight w:val="none"/>
                <w:lang w:eastAsia="zh-CN"/>
              </w:rPr>
              <w:t>浙江省内医院信息、服务类项目</w:t>
            </w:r>
            <w:r>
              <w:rPr>
                <w:rFonts w:hint="default" w:ascii="Arial" w:hAnsi="Arial" w:eastAsia="宋体" w:cs="Arial"/>
                <w:color w:val="auto"/>
                <w:sz w:val="24"/>
                <w:szCs w:val="24"/>
                <w:highlight w:val="none"/>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万元/项目</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每个业绩得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；提供</w:t>
            </w:r>
            <w:r>
              <w:rPr>
                <w:rFonts w:hint="eastAsia" w:ascii="宋体" w:hAnsi="宋体" w:eastAsia="宋体" w:cs="宋体"/>
                <w:color w:val="auto"/>
                <w:sz w:val="24"/>
                <w:szCs w:val="24"/>
                <w:highlight w:val="none"/>
              </w:rPr>
              <w:t>提供2019年度</w:t>
            </w:r>
            <w:r>
              <w:rPr>
                <w:rFonts w:hint="eastAsia" w:ascii="宋体" w:hAnsi="宋体" w:cs="宋体"/>
                <w:color w:val="auto"/>
                <w:sz w:val="24"/>
                <w:szCs w:val="24"/>
                <w:highlight w:val="none"/>
                <w:lang w:eastAsia="zh-CN"/>
              </w:rPr>
              <w:t>浙江省内医院基本建设类项目</w:t>
            </w:r>
            <w:r>
              <w:rPr>
                <w:rFonts w:hint="default" w:ascii="Arial" w:hAnsi="Arial" w:eastAsia="宋体" w:cs="Arial"/>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0万元/项目</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每个业绩得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分。（必须同时提供同一项目的①中标通知书复印件、②</w:t>
            </w:r>
            <w:r>
              <w:rPr>
                <w:rFonts w:hint="eastAsia" w:ascii="宋体" w:hAnsi="宋体" w:cs="宋体"/>
                <w:color w:val="auto"/>
                <w:sz w:val="24"/>
                <w:szCs w:val="24"/>
                <w:highlight w:val="none"/>
                <w:lang w:eastAsia="zh-CN"/>
              </w:rPr>
              <w:t>专家评审意见</w:t>
            </w:r>
            <w:r>
              <w:rPr>
                <w:rFonts w:hint="eastAsia" w:ascii="宋体" w:hAnsi="宋体" w:eastAsia="宋体" w:cs="宋体"/>
                <w:color w:val="auto"/>
                <w:sz w:val="24"/>
                <w:szCs w:val="24"/>
                <w:highlight w:val="none"/>
              </w:rPr>
              <w:t>，两项齐备为有效业绩，缺项无效，原件备查）。</w:t>
            </w:r>
          </w:p>
          <w:p w14:paraId="1D97A529">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提供20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年度已完成省内医院医疗设备国际招标项目业绩的，每个医院业绩得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分。（必须同时提供同一项目的①委托代理合同或协议复印件、②医疗设备招标的中标通知书复印件，两项齐备为有效业绩，缺项无效）同个医院不同设备招标业绩不重复累计，只能按1个业绩计算。</w:t>
            </w:r>
          </w:p>
        </w:tc>
        <w:tc>
          <w:tcPr>
            <w:tcW w:w="1296" w:type="dxa"/>
            <w:vAlign w:val="center"/>
          </w:tcPr>
          <w:p w14:paraId="3FE6BC87">
            <w:pPr>
              <w:keepNext w:val="0"/>
              <w:keepLines w:val="0"/>
              <w:pageBreakBefore w:val="0"/>
              <w:widowControl/>
              <w:kinsoku/>
              <w:wordWrap/>
              <w:overflowPunct/>
              <w:topLinePunct w:val="0"/>
              <w:autoSpaceDE/>
              <w:autoSpaceDN/>
              <w:bidi w:val="0"/>
              <w:snapToGrid w:val="0"/>
              <w:spacing w:line="360" w:lineRule="auto"/>
              <w:jc w:val="center"/>
              <w:textAlignment w:val="auto"/>
              <w:rPr>
                <w:rFonts w:hint="default" w:ascii="宋体" w:hAnsi="宋体" w:eastAsia="宋体" w:cs="宋体"/>
                <w:snapToGrid w:val="0"/>
                <w:color w:val="auto"/>
                <w:kern w:val="0"/>
                <w:sz w:val="24"/>
                <w:szCs w:val="24"/>
                <w:highlight w:val="none"/>
                <w:lang w:val="en-US"/>
              </w:rPr>
            </w:pPr>
            <w:r>
              <w:rPr>
                <w:rFonts w:hint="eastAsia" w:ascii="宋体" w:hAnsi="宋体" w:eastAsia="宋体" w:cs="宋体"/>
                <w:snapToGrid w:val="0"/>
                <w:color w:val="auto"/>
                <w:kern w:val="0"/>
                <w:sz w:val="24"/>
                <w:szCs w:val="24"/>
                <w:highlight w:val="none"/>
              </w:rPr>
              <w:t>0-</w:t>
            </w:r>
            <w:r>
              <w:rPr>
                <w:rFonts w:hint="eastAsia" w:ascii="宋体" w:hAnsi="宋体" w:cs="宋体"/>
                <w:snapToGrid w:val="0"/>
                <w:color w:val="auto"/>
                <w:kern w:val="0"/>
                <w:sz w:val="24"/>
                <w:szCs w:val="24"/>
                <w:highlight w:val="none"/>
                <w:lang w:val="en-US" w:eastAsia="zh-CN"/>
              </w:rPr>
              <w:t>26</w:t>
            </w:r>
          </w:p>
        </w:tc>
      </w:tr>
      <w:tr w14:paraId="5B3C1B5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627" w:type="dxa"/>
            <w:gridSpan w:val="2"/>
            <w:vAlign w:val="center"/>
          </w:tcPr>
          <w:p w14:paraId="60447392">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rPr>
              <w:t>3.1、</w:t>
            </w:r>
            <w:r>
              <w:rPr>
                <w:rFonts w:hint="eastAsia" w:ascii="宋体" w:hAnsi="宋体" w:eastAsia="宋体" w:cs="宋体"/>
                <w:color w:val="auto"/>
                <w:sz w:val="24"/>
                <w:szCs w:val="24"/>
                <w:highlight w:val="none"/>
              </w:rPr>
              <w:t>代理机构持</w:t>
            </w:r>
            <w:r>
              <w:rPr>
                <w:rFonts w:hint="eastAsia" w:ascii="宋体" w:hAnsi="宋体" w:eastAsia="宋体" w:cs="宋体"/>
                <w:color w:val="auto"/>
                <w:sz w:val="24"/>
                <w:szCs w:val="24"/>
                <w:highlight w:val="none"/>
                <w:lang w:val="en-US" w:eastAsia="zh-CN"/>
              </w:rPr>
              <w:t>政府采购</w:t>
            </w:r>
            <w:r>
              <w:rPr>
                <w:rFonts w:hint="eastAsia" w:ascii="宋体" w:hAnsi="宋体" w:eastAsia="宋体" w:cs="宋体"/>
                <w:color w:val="auto"/>
                <w:sz w:val="24"/>
                <w:szCs w:val="24"/>
                <w:highlight w:val="none"/>
              </w:rPr>
              <w:t>从业证人员15人（含）以上的得5分，</w:t>
            </w:r>
            <w:r>
              <w:rPr>
                <w:rFonts w:hint="eastAsia" w:ascii="宋体" w:hAnsi="宋体" w:cs="宋体"/>
                <w:color w:val="auto"/>
                <w:sz w:val="24"/>
                <w:szCs w:val="24"/>
                <w:highlight w:val="none"/>
                <w:lang w:val="en-US" w:eastAsia="zh-CN"/>
              </w:rPr>
              <w:t>12-14人的4分，9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人的得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分，5-</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人的得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分，5人以下得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分（响应文件中提供持从业证人员从业证复印件及最近一个月社保缴纳证明，不提供不得分）。</w:t>
            </w:r>
          </w:p>
          <w:p w14:paraId="14B51532">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从事采购代理业务的员工仅指持有“浙江省政府采购代理机构从业人员业务培训证书”（以下简称“从业证”）的员工，从事采购代理工作的起始时间以该员工取得的第一本从业证的发证日期为准。</w:t>
            </w:r>
          </w:p>
          <w:p w14:paraId="77231E7E">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代理机构持</w:t>
            </w:r>
            <w:r>
              <w:rPr>
                <w:rFonts w:hint="eastAsia" w:ascii="宋体" w:hAnsi="宋体" w:eastAsia="宋体" w:cs="宋体"/>
                <w:color w:val="auto"/>
                <w:sz w:val="24"/>
                <w:szCs w:val="24"/>
                <w:highlight w:val="none"/>
                <w:lang w:val="en-US" w:eastAsia="zh-CN"/>
              </w:rPr>
              <w:t>国际招标培训</w:t>
            </w:r>
            <w:r>
              <w:rPr>
                <w:rFonts w:hint="eastAsia" w:ascii="宋体" w:hAnsi="宋体" w:eastAsia="宋体" w:cs="宋体"/>
                <w:color w:val="auto"/>
                <w:sz w:val="24"/>
                <w:szCs w:val="24"/>
                <w:highlight w:val="none"/>
              </w:rPr>
              <w:t>证人员5人（含）以上的得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人的得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人的得1分，</w:t>
            </w:r>
            <w:r>
              <w:rPr>
                <w:rFonts w:hint="eastAsia" w:ascii="宋体" w:hAnsi="宋体" w:eastAsia="宋体" w:cs="宋体"/>
                <w:color w:val="auto"/>
                <w:sz w:val="24"/>
                <w:szCs w:val="24"/>
                <w:highlight w:val="none"/>
                <w:lang w:val="en-US" w:eastAsia="zh-CN"/>
              </w:rPr>
              <w:t>2人</w:t>
            </w:r>
            <w:r>
              <w:rPr>
                <w:rFonts w:hint="eastAsia" w:ascii="宋体" w:hAnsi="宋体" w:eastAsia="宋体" w:cs="宋体"/>
                <w:color w:val="auto"/>
                <w:sz w:val="24"/>
                <w:szCs w:val="24"/>
                <w:highlight w:val="none"/>
              </w:rPr>
              <w:t>以下不得分（响应文件中提供持从业证人员从业证复印件及最近一个月社保缴纳证明，不提供不得分）。</w:t>
            </w:r>
          </w:p>
        </w:tc>
        <w:tc>
          <w:tcPr>
            <w:tcW w:w="1296" w:type="dxa"/>
            <w:vAlign w:val="center"/>
          </w:tcPr>
          <w:p w14:paraId="7AE9E67B">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0-</w:t>
            </w:r>
            <w:r>
              <w:rPr>
                <w:rFonts w:hint="eastAsia" w:ascii="宋体" w:hAnsi="宋体" w:eastAsia="宋体" w:cs="宋体"/>
                <w:snapToGrid w:val="0"/>
                <w:color w:val="auto"/>
                <w:kern w:val="0"/>
                <w:sz w:val="24"/>
                <w:szCs w:val="24"/>
                <w:highlight w:val="none"/>
                <w:lang w:val="en-US" w:eastAsia="zh-CN"/>
              </w:rPr>
              <w:t>8</w:t>
            </w:r>
          </w:p>
        </w:tc>
      </w:tr>
      <w:tr w14:paraId="58A18AF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627" w:type="dxa"/>
            <w:gridSpan w:val="2"/>
            <w:vAlign w:val="center"/>
          </w:tcPr>
          <w:p w14:paraId="5F033BB5">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r>
              <w:rPr>
                <w:rFonts w:hint="eastAsia" w:ascii="宋体" w:hAnsi="宋体" w:eastAsia="宋体" w:cs="宋体"/>
                <w:color w:val="auto"/>
                <w:sz w:val="24"/>
                <w:szCs w:val="24"/>
                <w:highlight w:val="none"/>
              </w:rPr>
              <w:t>投标人注册地在台州市区或在台州市区设有分公司的得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分。（提供营业执照或分支机构营业执照复印件，加盖公章）</w:t>
            </w:r>
          </w:p>
        </w:tc>
        <w:tc>
          <w:tcPr>
            <w:tcW w:w="1296" w:type="dxa"/>
            <w:vAlign w:val="center"/>
          </w:tcPr>
          <w:p w14:paraId="42C97BFF">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val="en-US" w:eastAsia="zh-CN"/>
              </w:rPr>
              <w:t>5</w:t>
            </w:r>
          </w:p>
        </w:tc>
      </w:tr>
      <w:tr w14:paraId="454C1F9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627" w:type="dxa"/>
            <w:gridSpan w:val="2"/>
            <w:vAlign w:val="center"/>
          </w:tcPr>
          <w:p w14:paraId="6BDD952F">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5、公司成立年限：1年-5年以下得0.5分，5年（含）-10年得2分，10年（含）-15年及以上得4分。（年限计算至申报当年12月31日）</w:t>
            </w:r>
          </w:p>
        </w:tc>
        <w:tc>
          <w:tcPr>
            <w:tcW w:w="1296" w:type="dxa"/>
            <w:vAlign w:val="center"/>
          </w:tcPr>
          <w:p w14:paraId="2AB9BD66">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0-4</w:t>
            </w:r>
          </w:p>
        </w:tc>
      </w:tr>
      <w:tr w14:paraId="47DD1EB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627" w:type="dxa"/>
            <w:gridSpan w:val="2"/>
            <w:vAlign w:val="center"/>
          </w:tcPr>
          <w:p w14:paraId="03352BED">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6.招标代理机构具有法律专业人员或与律师事务所签订有咨询协议的得2分，没有不得分。</w:t>
            </w:r>
          </w:p>
        </w:tc>
        <w:tc>
          <w:tcPr>
            <w:tcW w:w="1296" w:type="dxa"/>
            <w:vAlign w:val="center"/>
          </w:tcPr>
          <w:p w14:paraId="092E38E1">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0-2</w:t>
            </w:r>
          </w:p>
        </w:tc>
      </w:tr>
      <w:tr w14:paraId="35057ED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627" w:type="dxa"/>
            <w:gridSpan w:val="2"/>
            <w:vAlign w:val="center"/>
          </w:tcPr>
          <w:p w14:paraId="21B1AEDB">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技术评价内容</w:t>
            </w:r>
          </w:p>
        </w:tc>
        <w:tc>
          <w:tcPr>
            <w:tcW w:w="1296" w:type="dxa"/>
            <w:vAlign w:val="center"/>
          </w:tcPr>
          <w:p w14:paraId="214812AB">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分数（</w:t>
            </w:r>
            <w:r>
              <w:rPr>
                <w:rFonts w:hint="eastAsia" w:ascii="宋体" w:hAnsi="宋体" w:cs="宋体"/>
                <w:b/>
                <w:bCs/>
                <w:snapToGrid w:val="0"/>
                <w:color w:val="auto"/>
                <w:kern w:val="0"/>
                <w:sz w:val="24"/>
                <w:szCs w:val="24"/>
                <w:highlight w:val="none"/>
                <w:lang w:val="en-US" w:eastAsia="zh-CN"/>
              </w:rPr>
              <w:t>40</w:t>
            </w:r>
            <w:r>
              <w:rPr>
                <w:rFonts w:hint="eastAsia" w:ascii="宋体" w:hAnsi="宋体" w:eastAsia="宋体" w:cs="宋体"/>
                <w:b/>
                <w:bCs/>
                <w:snapToGrid w:val="0"/>
                <w:color w:val="auto"/>
                <w:kern w:val="0"/>
                <w:sz w:val="24"/>
                <w:szCs w:val="24"/>
                <w:highlight w:val="none"/>
              </w:rPr>
              <w:t>）</w:t>
            </w:r>
          </w:p>
        </w:tc>
      </w:tr>
      <w:tr w14:paraId="2A1153B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27" w:type="dxa"/>
            <w:gridSpan w:val="2"/>
            <w:vAlign w:val="center"/>
          </w:tcPr>
          <w:p w14:paraId="77CC424C">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color w:val="auto"/>
                <w:sz w:val="24"/>
                <w:szCs w:val="24"/>
                <w:highlight w:val="none"/>
              </w:rPr>
              <w:t>招标代理工作总体方案（包括对本项目招标代理工作难点、重点分析及相应的方案措施）</w:t>
            </w:r>
            <w:r>
              <w:rPr>
                <w:rFonts w:hint="eastAsia" w:ascii="宋体" w:hAnsi="宋体" w:eastAsia="宋体" w:cs="宋体"/>
                <w:color w:val="auto"/>
                <w:sz w:val="24"/>
                <w:szCs w:val="24"/>
                <w:highlight w:val="none"/>
                <w:lang w:eastAsia="zh-CN"/>
              </w:rPr>
              <w:t>。</w:t>
            </w:r>
          </w:p>
        </w:tc>
        <w:tc>
          <w:tcPr>
            <w:tcW w:w="1296" w:type="dxa"/>
            <w:vAlign w:val="center"/>
          </w:tcPr>
          <w:p w14:paraId="08F99D53">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0-</w:t>
            </w:r>
            <w:r>
              <w:rPr>
                <w:rFonts w:hint="eastAsia" w:ascii="宋体" w:hAnsi="宋体" w:eastAsia="宋体" w:cs="宋体"/>
                <w:snapToGrid w:val="0"/>
                <w:color w:val="auto"/>
                <w:kern w:val="0"/>
                <w:sz w:val="24"/>
                <w:szCs w:val="24"/>
                <w:highlight w:val="none"/>
                <w:lang w:val="en-US" w:eastAsia="zh-CN"/>
              </w:rPr>
              <w:t>5</w:t>
            </w:r>
          </w:p>
        </w:tc>
      </w:tr>
      <w:tr w14:paraId="1435087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27" w:type="dxa"/>
            <w:gridSpan w:val="2"/>
            <w:vAlign w:val="center"/>
          </w:tcPr>
          <w:p w14:paraId="706591FF">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eastAsia="宋体" w:cs="宋体"/>
                <w:color w:val="auto"/>
                <w:sz w:val="24"/>
                <w:szCs w:val="24"/>
                <w:highlight w:val="none"/>
              </w:rPr>
              <w:t>招标过程中公开、公平、公正完成招标工作的保证措施及廉正承诺</w:t>
            </w:r>
            <w:r>
              <w:rPr>
                <w:rFonts w:hint="eastAsia" w:ascii="宋体" w:hAnsi="宋体" w:eastAsia="宋体" w:cs="宋体"/>
                <w:color w:val="auto"/>
                <w:sz w:val="24"/>
                <w:szCs w:val="24"/>
                <w:highlight w:val="none"/>
                <w:lang w:eastAsia="zh-CN"/>
              </w:rPr>
              <w:t>。</w:t>
            </w:r>
          </w:p>
        </w:tc>
        <w:tc>
          <w:tcPr>
            <w:tcW w:w="1296" w:type="dxa"/>
            <w:vAlign w:val="center"/>
          </w:tcPr>
          <w:p w14:paraId="5FDB619A">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0-4</w:t>
            </w:r>
          </w:p>
        </w:tc>
      </w:tr>
      <w:tr w14:paraId="6856573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27" w:type="dxa"/>
            <w:gridSpan w:val="2"/>
            <w:vAlign w:val="center"/>
          </w:tcPr>
          <w:p w14:paraId="21867CBA">
            <w:pPr>
              <w:pStyle w:val="13"/>
              <w:keepNext w:val="0"/>
              <w:keepLines w:val="0"/>
              <w:pageBreakBefore w:val="0"/>
              <w:widowControl/>
              <w:kinsoku/>
              <w:wordWrap/>
              <w:overflowPunct/>
              <w:topLinePunct w:val="0"/>
              <w:autoSpaceDE/>
              <w:autoSpaceDN/>
              <w:bidi w:val="0"/>
              <w:snapToGrid w:val="0"/>
              <w:spacing w:line="360" w:lineRule="auto"/>
              <w:ind w:firstLine="0" w:firstLineChars="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3、</w:t>
            </w:r>
            <w:r>
              <w:rPr>
                <w:rFonts w:hint="eastAsia" w:ascii="宋体" w:hAnsi="宋体" w:eastAsia="宋体" w:cs="宋体"/>
                <w:color w:val="auto"/>
                <w:sz w:val="24"/>
                <w:szCs w:val="24"/>
                <w:highlight w:val="none"/>
              </w:rPr>
              <w:t>招标工作质量保证措施的科学性、合理性</w:t>
            </w:r>
            <w:r>
              <w:rPr>
                <w:rFonts w:hint="eastAsia" w:ascii="宋体" w:hAnsi="宋体" w:eastAsia="宋体" w:cs="宋体"/>
                <w:color w:val="auto"/>
                <w:sz w:val="24"/>
                <w:szCs w:val="24"/>
                <w:highlight w:val="none"/>
                <w:lang w:eastAsia="zh-CN"/>
              </w:rPr>
              <w:t>。</w:t>
            </w:r>
          </w:p>
        </w:tc>
        <w:tc>
          <w:tcPr>
            <w:tcW w:w="1296" w:type="dxa"/>
            <w:vAlign w:val="center"/>
          </w:tcPr>
          <w:p w14:paraId="045CA96C">
            <w:pPr>
              <w:keepNext w:val="0"/>
              <w:keepLines w:val="0"/>
              <w:pageBreakBefore w:val="0"/>
              <w:widowControl/>
              <w:kinsoku/>
              <w:wordWrap/>
              <w:overflowPunct/>
              <w:topLinePunct w:val="0"/>
              <w:autoSpaceDE/>
              <w:autoSpaceDN/>
              <w:bidi w:val="0"/>
              <w:snapToGrid w:val="0"/>
              <w:spacing w:line="360" w:lineRule="auto"/>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0-</w:t>
            </w:r>
            <w:r>
              <w:rPr>
                <w:rFonts w:hint="eastAsia" w:ascii="宋体" w:hAnsi="宋体" w:cs="宋体"/>
                <w:snapToGrid w:val="0"/>
                <w:color w:val="auto"/>
                <w:kern w:val="0"/>
                <w:sz w:val="24"/>
                <w:szCs w:val="24"/>
                <w:highlight w:val="none"/>
                <w:lang w:val="en-US" w:eastAsia="zh-CN"/>
              </w:rPr>
              <w:t>4</w:t>
            </w:r>
          </w:p>
        </w:tc>
      </w:tr>
      <w:tr w14:paraId="399F943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27" w:type="dxa"/>
            <w:gridSpan w:val="2"/>
            <w:vAlign w:val="center"/>
          </w:tcPr>
          <w:p w14:paraId="0D24B77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保护招标人权益的主要措施及保密措施</w:t>
            </w:r>
            <w:r>
              <w:rPr>
                <w:rFonts w:hint="eastAsia" w:ascii="宋体" w:hAnsi="宋体" w:eastAsia="宋体" w:cs="宋体"/>
                <w:color w:val="auto"/>
                <w:sz w:val="24"/>
                <w:szCs w:val="24"/>
                <w:highlight w:val="none"/>
                <w:lang w:eastAsia="zh-CN"/>
              </w:rPr>
              <w:t>。</w:t>
            </w:r>
          </w:p>
        </w:tc>
        <w:tc>
          <w:tcPr>
            <w:tcW w:w="1296" w:type="dxa"/>
            <w:vAlign w:val="center"/>
          </w:tcPr>
          <w:p w14:paraId="40B5131F">
            <w:pPr>
              <w:keepNext w:val="0"/>
              <w:keepLines w:val="0"/>
              <w:pageBreakBefore w:val="0"/>
              <w:widowControl/>
              <w:kinsoku/>
              <w:wordWrap/>
              <w:overflowPunct/>
              <w:topLinePunct w:val="0"/>
              <w:autoSpaceDE/>
              <w:autoSpaceDN/>
              <w:bidi w:val="0"/>
              <w:snapToGrid w:val="0"/>
              <w:spacing w:line="360" w:lineRule="auto"/>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0-</w:t>
            </w:r>
            <w:r>
              <w:rPr>
                <w:rFonts w:hint="eastAsia" w:ascii="宋体" w:hAnsi="宋体" w:eastAsia="宋体" w:cs="宋体"/>
                <w:snapToGrid w:val="0"/>
                <w:color w:val="auto"/>
                <w:kern w:val="0"/>
                <w:sz w:val="24"/>
                <w:szCs w:val="24"/>
                <w:highlight w:val="none"/>
                <w:lang w:val="en-US" w:eastAsia="zh-CN"/>
              </w:rPr>
              <w:t>3</w:t>
            </w:r>
          </w:p>
        </w:tc>
      </w:tr>
      <w:tr w14:paraId="6ABA06C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27" w:type="dxa"/>
            <w:gridSpan w:val="2"/>
            <w:vAlign w:val="center"/>
          </w:tcPr>
          <w:p w14:paraId="24E34B6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防止及处理投诉等异常情况的措施</w:t>
            </w:r>
            <w:r>
              <w:rPr>
                <w:rFonts w:hint="eastAsia" w:ascii="宋体" w:hAnsi="宋体" w:eastAsia="宋体" w:cs="宋体"/>
                <w:color w:val="auto"/>
                <w:sz w:val="24"/>
                <w:szCs w:val="24"/>
                <w:highlight w:val="none"/>
                <w:lang w:eastAsia="zh-CN"/>
              </w:rPr>
              <w:t>。</w:t>
            </w:r>
          </w:p>
        </w:tc>
        <w:tc>
          <w:tcPr>
            <w:tcW w:w="1296" w:type="dxa"/>
            <w:vAlign w:val="center"/>
          </w:tcPr>
          <w:p w14:paraId="4F459107">
            <w:pPr>
              <w:keepNext w:val="0"/>
              <w:keepLines w:val="0"/>
              <w:pageBreakBefore w:val="0"/>
              <w:widowControl/>
              <w:kinsoku/>
              <w:wordWrap/>
              <w:overflowPunct/>
              <w:topLinePunct w:val="0"/>
              <w:autoSpaceDE/>
              <w:autoSpaceDN/>
              <w:bidi w:val="0"/>
              <w:snapToGrid w:val="0"/>
              <w:spacing w:line="360" w:lineRule="auto"/>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0-</w:t>
            </w:r>
            <w:r>
              <w:rPr>
                <w:rFonts w:hint="eastAsia" w:ascii="宋体" w:hAnsi="宋体" w:eastAsia="宋体" w:cs="宋体"/>
                <w:snapToGrid w:val="0"/>
                <w:color w:val="auto"/>
                <w:kern w:val="0"/>
                <w:sz w:val="24"/>
                <w:szCs w:val="24"/>
                <w:highlight w:val="none"/>
                <w:lang w:val="en-US" w:eastAsia="zh-CN"/>
              </w:rPr>
              <w:t>3</w:t>
            </w:r>
          </w:p>
        </w:tc>
      </w:tr>
      <w:tr w14:paraId="5664732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27" w:type="dxa"/>
            <w:gridSpan w:val="2"/>
            <w:vAlign w:val="center"/>
          </w:tcPr>
          <w:p w14:paraId="1A44D2CE">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6、服务及时性承诺（完成招标文件制作时限）</w:t>
            </w:r>
          </w:p>
        </w:tc>
        <w:tc>
          <w:tcPr>
            <w:tcW w:w="1296" w:type="dxa"/>
            <w:vAlign w:val="center"/>
          </w:tcPr>
          <w:p w14:paraId="6E2C005D">
            <w:pPr>
              <w:keepNext w:val="0"/>
              <w:keepLines w:val="0"/>
              <w:pageBreakBefore w:val="0"/>
              <w:widowControl/>
              <w:kinsoku/>
              <w:wordWrap/>
              <w:overflowPunct/>
              <w:topLinePunct w:val="0"/>
              <w:autoSpaceDE/>
              <w:autoSpaceDN/>
              <w:bidi w:val="0"/>
              <w:snapToGrid w:val="0"/>
              <w:spacing w:line="360" w:lineRule="auto"/>
              <w:ind w:firstLine="360" w:firstLineChars="150"/>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0-5</w:t>
            </w:r>
          </w:p>
        </w:tc>
      </w:tr>
      <w:tr w14:paraId="32C067D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27" w:type="dxa"/>
            <w:gridSpan w:val="2"/>
            <w:vAlign w:val="center"/>
          </w:tcPr>
          <w:p w14:paraId="08F9014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其他服务承诺</w:t>
            </w:r>
            <w:r>
              <w:rPr>
                <w:rFonts w:hint="eastAsia" w:ascii="宋体" w:hAnsi="宋体" w:eastAsia="宋体" w:cs="宋体"/>
                <w:color w:val="auto"/>
                <w:sz w:val="24"/>
                <w:szCs w:val="24"/>
                <w:highlight w:val="none"/>
                <w:lang w:eastAsia="zh-CN"/>
              </w:rPr>
              <w:t>。</w:t>
            </w:r>
          </w:p>
        </w:tc>
        <w:tc>
          <w:tcPr>
            <w:tcW w:w="1296" w:type="dxa"/>
            <w:vAlign w:val="center"/>
          </w:tcPr>
          <w:p w14:paraId="2D089E80">
            <w:pPr>
              <w:keepNext w:val="0"/>
              <w:keepLines w:val="0"/>
              <w:pageBreakBefore w:val="0"/>
              <w:widowControl/>
              <w:kinsoku/>
              <w:wordWrap/>
              <w:overflowPunct/>
              <w:topLinePunct w:val="0"/>
              <w:autoSpaceDE/>
              <w:autoSpaceDN/>
              <w:bidi w:val="0"/>
              <w:snapToGrid w:val="0"/>
              <w:spacing w:line="360" w:lineRule="auto"/>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0-</w:t>
            </w:r>
            <w:r>
              <w:rPr>
                <w:rFonts w:hint="eastAsia" w:ascii="宋体" w:hAnsi="宋体" w:cs="宋体"/>
                <w:snapToGrid w:val="0"/>
                <w:color w:val="auto"/>
                <w:kern w:val="0"/>
                <w:sz w:val="24"/>
                <w:szCs w:val="24"/>
                <w:highlight w:val="none"/>
                <w:lang w:val="en-US" w:eastAsia="zh-CN"/>
              </w:rPr>
              <w:t>1</w:t>
            </w:r>
          </w:p>
        </w:tc>
      </w:tr>
      <w:tr w14:paraId="71E5F10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44" w:type="dxa"/>
            <w:vMerge w:val="restart"/>
            <w:vAlign w:val="center"/>
          </w:tcPr>
          <w:p w14:paraId="6890BF26">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、服务团队</w:t>
            </w:r>
          </w:p>
        </w:tc>
        <w:tc>
          <w:tcPr>
            <w:tcW w:w="5783" w:type="dxa"/>
            <w:vAlign w:val="center"/>
          </w:tcPr>
          <w:p w14:paraId="2ED9E86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snapToGrid w:val="0"/>
                <w:color w:val="auto"/>
                <w:kern w:val="0"/>
                <w:sz w:val="24"/>
                <w:szCs w:val="24"/>
                <w:highlight w:val="none"/>
              </w:rPr>
              <w:t>（1）实施团队的组织结构和团队成员的资质情况：团队成员是否分配合理，职责明确，具有专业服务能力。</w:t>
            </w:r>
          </w:p>
        </w:tc>
        <w:tc>
          <w:tcPr>
            <w:tcW w:w="1296" w:type="dxa"/>
            <w:vAlign w:val="center"/>
          </w:tcPr>
          <w:p w14:paraId="24E509F2">
            <w:pPr>
              <w:keepNext w:val="0"/>
              <w:keepLines w:val="0"/>
              <w:pageBreakBefore w:val="0"/>
              <w:widowControl/>
              <w:kinsoku/>
              <w:wordWrap/>
              <w:overflowPunct/>
              <w:topLinePunct w:val="0"/>
              <w:autoSpaceDE/>
              <w:autoSpaceDN/>
              <w:bidi w:val="0"/>
              <w:snapToGrid w:val="0"/>
              <w:spacing w:line="360" w:lineRule="auto"/>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0-</w:t>
            </w:r>
            <w:r>
              <w:rPr>
                <w:rFonts w:hint="eastAsia" w:ascii="宋体" w:hAnsi="宋体" w:cs="宋体"/>
                <w:snapToGrid w:val="0"/>
                <w:color w:val="auto"/>
                <w:kern w:val="0"/>
                <w:sz w:val="24"/>
                <w:szCs w:val="24"/>
                <w:highlight w:val="none"/>
                <w:lang w:val="en-US" w:eastAsia="zh-CN"/>
              </w:rPr>
              <w:t>4</w:t>
            </w:r>
          </w:p>
        </w:tc>
      </w:tr>
      <w:tr w14:paraId="4DCFDB5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844" w:type="dxa"/>
            <w:vMerge w:val="continue"/>
            <w:vAlign w:val="center"/>
          </w:tcPr>
          <w:p w14:paraId="6A3E5EEA">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b/>
                <w:bCs/>
                <w:color w:val="auto"/>
                <w:sz w:val="24"/>
                <w:szCs w:val="24"/>
                <w:highlight w:val="none"/>
              </w:rPr>
            </w:pPr>
          </w:p>
        </w:tc>
        <w:tc>
          <w:tcPr>
            <w:tcW w:w="5783" w:type="dxa"/>
            <w:vAlign w:val="center"/>
          </w:tcPr>
          <w:p w14:paraId="6EF498A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（2）服务团队负责人资历：</w:t>
            </w:r>
          </w:p>
          <w:p w14:paraId="34607496">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cs="宋体"/>
                <w:color w:val="auto"/>
                <w:kern w:val="0"/>
                <w:sz w:val="24"/>
                <w:highlight w:val="none"/>
              </w:rPr>
              <w:t>招标师证书</w:t>
            </w:r>
            <w:r>
              <w:rPr>
                <w:rFonts w:hint="eastAsia" w:ascii="宋体" w:hAnsi="宋体" w:eastAsia="宋体" w:cs="宋体"/>
                <w:color w:val="auto"/>
                <w:sz w:val="24"/>
                <w:szCs w:val="24"/>
                <w:highlight w:val="none"/>
              </w:rPr>
              <w:t>得1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分；高级职称得1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分；（证书复印件加盖公章）（0-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27642CE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B.20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以来拟派人员中有2人（含）担任过台州市政府机关事业单位采购项目经办人，且单个中标金额在100万元（含）以上，每增加1人的2分，最高得4分（以上员工需提供“浙江省政府采购代理机构从业人员业务培训证书”及社保缴纳证明）（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1296" w:type="dxa"/>
            <w:vAlign w:val="center"/>
          </w:tcPr>
          <w:p w14:paraId="3FC06022">
            <w:pPr>
              <w:keepNext w:val="0"/>
              <w:keepLines w:val="0"/>
              <w:pageBreakBefore w:val="0"/>
              <w:widowControl/>
              <w:kinsoku/>
              <w:wordWrap/>
              <w:overflowPunct/>
              <w:topLinePunct w:val="0"/>
              <w:autoSpaceDE/>
              <w:autoSpaceDN/>
              <w:bidi w:val="0"/>
              <w:snapToGrid w:val="0"/>
              <w:spacing w:line="360"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0-7</w:t>
            </w:r>
          </w:p>
        </w:tc>
      </w:tr>
      <w:tr w14:paraId="1A7D1FA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844" w:type="dxa"/>
            <w:vMerge w:val="continue"/>
            <w:vAlign w:val="center"/>
          </w:tcPr>
          <w:p w14:paraId="35447B8C">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b/>
                <w:bCs/>
                <w:color w:val="auto"/>
                <w:sz w:val="24"/>
                <w:szCs w:val="24"/>
                <w:highlight w:val="none"/>
              </w:rPr>
            </w:pPr>
          </w:p>
        </w:tc>
        <w:tc>
          <w:tcPr>
            <w:tcW w:w="5783" w:type="dxa"/>
            <w:vAlign w:val="center"/>
          </w:tcPr>
          <w:p w14:paraId="31D544C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（3）服务团队人员稳定性保证措施及到位率承诺。</w:t>
            </w:r>
          </w:p>
        </w:tc>
        <w:tc>
          <w:tcPr>
            <w:tcW w:w="1296" w:type="dxa"/>
            <w:vAlign w:val="center"/>
          </w:tcPr>
          <w:p w14:paraId="58A5BD58">
            <w:pPr>
              <w:keepNext w:val="0"/>
              <w:keepLines w:val="0"/>
              <w:pageBreakBefore w:val="0"/>
              <w:widowControl/>
              <w:kinsoku/>
              <w:wordWrap/>
              <w:overflowPunct/>
              <w:topLinePunct w:val="0"/>
              <w:autoSpaceDE/>
              <w:autoSpaceDN/>
              <w:bidi w:val="0"/>
              <w:snapToGrid w:val="0"/>
              <w:spacing w:line="360"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0-4</w:t>
            </w:r>
          </w:p>
        </w:tc>
      </w:tr>
    </w:tbl>
    <w:p w14:paraId="2AE07319">
      <w:pPr>
        <w:spacing w:line="360" w:lineRule="auto"/>
        <w:jc w:val="center"/>
        <w:rPr>
          <w:b/>
          <w:bCs/>
          <w:sz w:val="32"/>
        </w:rPr>
      </w:pPr>
      <w:r>
        <w:rPr>
          <w:rFonts w:hAnsi="宋体"/>
          <w:b/>
          <w:bCs/>
          <w:sz w:val="32"/>
        </w:rPr>
        <w:br w:type="page"/>
      </w:r>
      <w:r>
        <w:rPr>
          <w:rFonts w:hAnsi="宋体"/>
          <w:b/>
          <w:bCs/>
          <w:sz w:val="32"/>
        </w:rPr>
        <w:t>第</w:t>
      </w:r>
      <w:r>
        <w:rPr>
          <w:rFonts w:hint="eastAsia" w:hAnsi="宋体"/>
          <w:b/>
          <w:bCs/>
          <w:sz w:val="32"/>
        </w:rPr>
        <w:t>四</w:t>
      </w:r>
      <w:r>
        <w:rPr>
          <w:rFonts w:hAnsi="宋体"/>
          <w:b/>
          <w:bCs/>
          <w:sz w:val="32"/>
        </w:rPr>
        <w:t>章合同主要条款</w:t>
      </w:r>
    </w:p>
    <w:p w14:paraId="46A875C6">
      <w:pPr>
        <w:spacing w:line="360" w:lineRule="auto"/>
        <w:rPr>
          <w:rFonts w:ascii="宋体" w:hAnsi="宋体"/>
          <w:color w:val="000000"/>
          <w:sz w:val="24"/>
        </w:rPr>
      </w:pPr>
    </w:p>
    <w:p w14:paraId="12EE0E66">
      <w:pPr>
        <w:spacing w:line="360" w:lineRule="auto"/>
        <w:rPr>
          <w:rFonts w:ascii="宋体" w:hAnsi="宋体"/>
          <w:color w:val="000000"/>
          <w:sz w:val="24"/>
        </w:rPr>
      </w:pPr>
      <w:r>
        <w:rPr>
          <w:rFonts w:hint="eastAsia" w:ascii="宋体" w:hAnsi="宋体"/>
          <w:color w:val="000000"/>
          <w:sz w:val="24"/>
        </w:rPr>
        <w:t>甲方：</w:t>
      </w:r>
    </w:p>
    <w:p w14:paraId="07D88DCD">
      <w:pPr>
        <w:spacing w:line="360" w:lineRule="auto"/>
        <w:rPr>
          <w:rFonts w:ascii="宋体" w:hAnsi="宋体"/>
          <w:color w:val="000000"/>
          <w:sz w:val="24"/>
          <w:u w:val="single"/>
        </w:rPr>
      </w:pPr>
      <w:r>
        <w:rPr>
          <w:rFonts w:hint="eastAsia" w:ascii="宋体" w:hAnsi="宋体"/>
          <w:color w:val="000000"/>
          <w:sz w:val="24"/>
        </w:rPr>
        <w:t>乙方：</w:t>
      </w:r>
    </w:p>
    <w:p w14:paraId="5763F7C7">
      <w:pPr>
        <w:spacing w:line="360" w:lineRule="auto"/>
        <w:ind w:firstLine="560"/>
        <w:rPr>
          <w:rFonts w:ascii="宋体" w:hAnsi="宋体"/>
          <w:color w:val="000000"/>
          <w:sz w:val="24"/>
        </w:rPr>
      </w:pPr>
      <w:r>
        <w:rPr>
          <w:rFonts w:hint="eastAsia" w:ascii="宋体" w:hAnsi="宋体"/>
          <w:color w:val="000000"/>
          <w:sz w:val="24"/>
        </w:rPr>
        <w:t>采购人（以下简称甲方）就202</w:t>
      </w:r>
      <w:r>
        <w:rPr>
          <w:rFonts w:hint="eastAsia" w:ascii="宋体" w:hAnsi="宋体"/>
          <w:color w:val="000000"/>
          <w:sz w:val="24"/>
          <w:lang w:val="en-US" w:eastAsia="zh-CN"/>
        </w:rPr>
        <w:t>3</w:t>
      </w:r>
      <w:r>
        <w:rPr>
          <w:rFonts w:hint="eastAsia" w:ascii="宋体" w:hAnsi="宋体"/>
          <w:color w:val="000000"/>
          <w:sz w:val="24"/>
        </w:rPr>
        <w:t>—202</w:t>
      </w:r>
      <w:r>
        <w:rPr>
          <w:rFonts w:hint="eastAsia" w:ascii="宋体" w:hAnsi="宋体"/>
          <w:color w:val="000000"/>
          <w:sz w:val="24"/>
          <w:lang w:val="en-US" w:eastAsia="zh-CN"/>
        </w:rPr>
        <w:t>5</w:t>
      </w:r>
      <w:r>
        <w:rPr>
          <w:rFonts w:hint="eastAsia" w:ascii="宋体" w:hAnsi="宋体"/>
          <w:color w:val="000000"/>
          <w:sz w:val="24"/>
        </w:rPr>
        <w:t>年度招标代理服务项目，委托中标人（以下简称乙方）进行招标。双方根据《中华人民共和国招标投标法》、《中华人民共和国政府采购法》、《机电产品国际招标投标实施办法》及其它相关法律法规实施相应的招标。为明确各自的权益和责任，经双方充分协商，特签定本“委托招标代理合同”。</w:t>
      </w:r>
    </w:p>
    <w:p w14:paraId="28D6082A">
      <w:pPr>
        <w:numPr>
          <w:ilvl w:val="0"/>
          <w:numId w:val="2"/>
        </w:numPr>
        <w:spacing w:line="360" w:lineRule="auto"/>
        <w:rPr>
          <w:rFonts w:ascii="宋体" w:hAnsi="宋体"/>
          <w:color w:val="000000"/>
          <w:sz w:val="24"/>
        </w:rPr>
      </w:pPr>
      <w:r>
        <w:rPr>
          <w:rFonts w:hint="eastAsia" w:ascii="宋体" w:hAnsi="宋体"/>
          <w:color w:val="000000"/>
          <w:sz w:val="24"/>
        </w:rPr>
        <w:t>甲方的权利和义务：</w:t>
      </w:r>
    </w:p>
    <w:p w14:paraId="2CCFCD9C">
      <w:pPr>
        <w:numPr>
          <w:ilvl w:val="0"/>
          <w:numId w:val="3"/>
        </w:numPr>
        <w:spacing w:line="360" w:lineRule="auto"/>
        <w:rPr>
          <w:rFonts w:ascii="宋体" w:hAnsi="宋体"/>
          <w:color w:val="000000"/>
          <w:sz w:val="24"/>
        </w:rPr>
      </w:pPr>
      <w:r>
        <w:rPr>
          <w:rFonts w:hint="eastAsia" w:ascii="宋体" w:hAnsi="宋体"/>
          <w:color w:val="000000"/>
          <w:sz w:val="24"/>
        </w:rPr>
        <w:t>甲方授权乙方办理约定范围内的有关招标事宜。乙方应运用其专业知识和经验，认真履行本协议下的各项义务，切实维护甲方的合法权益，以确保招标活动的顺利进行。</w:t>
      </w:r>
    </w:p>
    <w:p w14:paraId="675B90A9">
      <w:pPr>
        <w:numPr>
          <w:ilvl w:val="0"/>
          <w:numId w:val="3"/>
        </w:numPr>
        <w:spacing w:line="360" w:lineRule="auto"/>
        <w:rPr>
          <w:rFonts w:ascii="宋体" w:hAnsi="宋体"/>
          <w:color w:val="000000"/>
          <w:sz w:val="24"/>
        </w:rPr>
      </w:pPr>
      <w:r>
        <w:rPr>
          <w:rFonts w:hint="eastAsia" w:ascii="宋体" w:hAnsi="宋体"/>
          <w:color w:val="000000"/>
          <w:sz w:val="24"/>
        </w:rPr>
        <w:t>对乙方提供的服务以及相关事项进行监督检查。</w:t>
      </w:r>
    </w:p>
    <w:p w14:paraId="419C9A78">
      <w:pPr>
        <w:numPr>
          <w:ilvl w:val="0"/>
          <w:numId w:val="3"/>
        </w:numPr>
        <w:spacing w:line="360" w:lineRule="auto"/>
        <w:rPr>
          <w:rFonts w:ascii="宋体" w:hAnsi="宋体"/>
          <w:color w:val="000000"/>
          <w:sz w:val="24"/>
        </w:rPr>
      </w:pPr>
      <w:r>
        <w:rPr>
          <w:rFonts w:hint="eastAsia" w:ascii="宋体" w:hAnsi="宋体"/>
          <w:color w:val="000000"/>
          <w:sz w:val="24"/>
        </w:rPr>
        <w:t>对乙方的招投标活动进行监督检查。</w:t>
      </w:r>
    </w:p>
    <w:p w14:paraId="7BDE6BF0">
      <w:pPr>
        <w:numPr>
          <w:ilvl w:val="0"/>
          <w:numId w:val="3"/>
        </w:numPr>
        <w:spacing w:line="360" w:lineRule="auto"/>
        <w:rPr>
          <w:rFonts w:ascii="宋体" w:hAnsi="宋体"/>
          <w:color w:val="000000"/>
          <w:sz w:val="24"/>
        </w:rPr>
      </w:pPr>
      <w:r>
        <w:rPr>
          <w:rFonts w:hint="eastAsia" w:ascii="宋体" w:hAnsi="宋体"/>
          <w:color w:val="000000"/>
          <w:sz w:val="24"/>
        </w:rPr>
        <w:t>有权要求乙方对不符合本协议的行为进行调整。</w:t>
      </w:r>
    </w:p>
    <w:p w14:paraId="699B20F6">
      <w:pPr>
        <w:numPr>
          <w:ilvl w:val="0"/>
          <w:numId w:val="3"/>
        </w:numPr>
        <w:spacing w:line="360" w:lineRule="auto"/>
        <w:rPr>
          <w:rFonts w:ascii="宋体" w:hAnsi="宋体"/>
          <w:color w:val="000000"/>
          <w:sz w:val="24"/>
        </w:rPr>
      </w:pPr>
      <w:r>
        <w:rPr>
          <w:rFonts w:hint="eastAsia" w:ascii="宋体" w:hAnsi="宋体"/>
          <w:color w:val="000000"/>
          <w:sz w:val="24"/>
        </w:rPr>
        <w:t>向乙方提供需要招标项目的相关资料，并对本政府采购项目和所提供资料的真实性和合法性负责。</w:t>
      </w:r>
    </w:p>
    <w:p w14:paraId="4C513CBB">
      <w:pPr>
        <w:spacing w:line="360" w:lineRule="auto"/>
        <w:rPr>
          <w:rFonts w:ascii="宋体" w:hAnsi="宋体"/>
          <w:color w:val="000000"/>
          <w:sz w:val="24"/>
        </w:rPr>
      </w:pPr>
      <w:r>
        <w:rPr>
          <w:rFonts w:hint="eastAsia" w:ascii="宋体" w:hAnsi="宋体"/>
          <w:color w:val="000000"/>
          <w:sz w:val="24"/>
        </w:rPr>
        <w:t>二、乙方的权利和义务：</w:t>
      </w:r>
    </w:p>
    <w:p w14:paraId="681F70D1">
      <w:pPr>
        <w:spacing w:line="360" w:lineRule="auto"/>
        <w:ind w:left="360" w:hanging="360" w:hangingChars="150"/>
        <w:rPr>
          <w:rFonts w:ascii="宋体" w:hAnsi="宋体"/>
          <w:sz w:val="24"/>
        </w:rPr>
      </w:pPr>
      <w:r>
        <w:rPr>
          <w:rFonts w:hint="eastAsia" w:ascii="宋体" w:hAnsi="宋体"/>
          <w:color w:val="000000"/>
          <w:sz w:val="24"/>
        </w:rPr>
        <w:t>1. 在协议期内，乙方须按照本协议的规定，为甲方提供</w:t>
      </w:r>
      <w:r>
        <w:rPr>
          <w:rFonts w:hint="eastAsia" w:ascii="宋体" w:hAnsi="宋体"/>
          <w:sz w:val="24"/>
        </w:rPr>
        <w:t>招标代理服务。</w:t>
      </w:r>
    </w:p>
    <w:p w14:paraId="59ED60B5">
      <w:pPr>
        <w:spacing w:line="360" w:lineRule="auto"/>
        <w:ind w:left="360" w:hanging="360" w:hangingChars="150"/>
        <w:rPr>
          <w:rFonts w:ascii="宋体" w:hAnsi="宋体"/>
          <w:color w:val="000000"/>
          <w:sz w:val="24"/>
        </w:rPr>
      </w:pPr>
      <w:r>
        <w:rPr>
          <w:rFonts w:hint="eastAsia" w:ascii="宋体" w:hAnsi="宋体"/>
          <w:color w:val="000000"/>
          <w:sz w:val="24"/>
        </w:rPr>
        <w:t>2. 按照《中华人民共和国招标投标法》、《中华人民共和国政府采购法》、《机电产品国际招标投标实施办法》等法律、法规和省、市、县政府的有关规定，依法组织采购活动，具体包括：</w:t>
      </w:r>
    </w:p>
    <w:p w14:paraId="542B3214">
      <w:pPr>
        <w:spacing w:line="360" w:lineRule="auto"/>
        <w:ind w:left="480" w:hanging="480" w:hangingChars="200"/>
        <w:rPr>
          <w:rFonts w:ascii="宋体" w:hAnsi="宋体"/>
          <w:color w:val="000000"/>
          <w:sz w:val="24"/>
        </w:rPr>
      </w:pPr>
      <w:r>
        <w:rPr>
          <w:rFonts w:hint="eastAsia" w:ascii="宋体" w:hAnsi="宋体"/>
          <w:color w:val="000000"/>
          <w:sz w:val="24"/>
        </w:rPr>
        <w:t>2.1 编制招标文件，包括技术、商务条款、采购方式、评标标准、评标办法等内容，提请甲方确认；</w:t>
      </w:r>
    </w:p>
    <w:p w14:paraId="651E1E5D">
      <w:pPr>
        <w:spacing w:line="360" w:lineRule="auto"/>
        <w:ind w:left="480" w:hanging="480" w:hangingChars="200"/>
        <w:rPr>
          <w:rFonts w:ascii="宋体" w:hAnsi="宋体"/>
          <w:color w:val="000000"/>
          <w:sz w:val="24"/>
        </w:rPr>
      </w:pPr>
      <w:r>
        <w:rPr>
          <w:rFonts w:hint="eastAsia" w:ascii="宋体" w:hAnsi="宋体"/>
          <w:color w:val="000000"/>
          <w:sz w:val="24"/>
        </w:rPr>
        <w:t>2.2 按照甲方要求的方式和范围发布招标公告、发售招标文件，做好投标人的登记工作，接受和答复投标人的询问、质疑。</w:t>
      </w:r>
    </w:p>
    <w:p w14:paraId="3F50BA40">
      <w:pPr>
        <w:spacing w:line="360" w:lineRule="auto"/>
        <w:ind w:left="480" w:hanging="480" w:hangingChars="200"/>
        <w:rPr>
          <w:rFonts w:ascii="宋体" w:hAnsi="宋体"/>
          <w:color w:val="000000"/>
          <w:sz w:val="24"/>
        </w:rPr>
      </w:pPr>
      <w:r>
        <w:rPr>
          <w:rFonts w:hint="eastAsia" w:ascii="宋体" w:hAnsi="宋体"/>
          <w:color w:val="000000"/>
          <w:sz w:val="24"/>
        </w:rPr>
        <w:t>2.3 按照有关规定组织开标、评标、定标工作，发布中标公告，向中标人发中标通知书；</w:t>
      </w:r>
    </w:p>
    <w:p w14:paraId="43ACC221">
      <w:pPr>
        <w:spacing w:line="360" w:lineRule="auto"/>
        <w:ind w:left="480" w:hanging="480" w:hangingChars="200"/>
        <w:rPr>
          <w:rFonts w:ascii="宋体" w:hAnsi="宋体"/>
          <w:color w:val="000000"/>
          <w:sz w:val="24"/>
        </w:rPr>
      </w:pPr>
      <w:r>
        <w:rPr>
          <w:rFonts w:hint="eastAsia" w:ascii="宋体" w:hAnsi="宋体"/>
          <w:color w:val="000000"/>
          <w:sz w:val="24"/>
        </w:rPr>
        <w:t>2.4 对外发布有关采购文件和采购结果，应经甲方确认后，并及时将有关采购文件和采购合同等报省采购办备案；</w:t>
      </w:r>
    </w:p>
    <w:p w14:paraId="43C3DE33">
      <w:pPr>
        <w:spacing w:line="360" w:lineRule="auto"/>
        <w:ind w:left="480" w:hanging="480" w:hangingChars="200"/>
        <w:rPr>
          <w:rFonts w:ascii="仿宋" w:hAnsi="仿宋" w:eastAsia="仿宋"/>
          <w:sz w:val="24"/>
        </w:rPr>
      </w:pPr>
      <w:r>
        <w:rPr>
          <w:rFonts w:hint="eastAsia" w:ascii="宋体" w:hAnsi="宋体"/>
          <w:color w:val="000000"/>
          <w:sz w:val="24"/>
        </w:rPr>
        <w:t>2.5 协助合同草拟，协调甲方与中标人签定合同；</w:t>
      </w:r>
    </w:p>
    <w:p w14:paraId="374B9CB0">
      <w:pPr>
        <w:spacing w:line="360" w:lineRule="auto"/>
        <w:rPr>
          <w:rFonts w:ascii="宋体" w:hAnsi="宋体"/>
          <w:color w:val="000000"/>
          <w:sz w:val="24"/>
        </w:rPr>
      </w:pPr>
      <w:r>
        <w:rPr>
          <w:rFonts w:hint="eastAsia" w:ascii="宋体" w:hAnsi="宋体"/>
          <w:color w:val="000000"/>
          <w:sz w:val="24"/>
        </w:rPr>
        <w:t>3. 完成甲方交付的其他工作。</w:t>
      </w:r>
    </w:p>
    <w:p w14:paraId="7CEF0313">
      <w:pPr>
        <w:spacing w:line="600" w:lineRule="exact"/>
        <w:ind w:left="240" w:hanging="240" w:hangingChars="100"/>
        <w:rPr>
          <w:rFonts w:ascii="宋体" w:hAnsi="宋体"/>
          <w:color w:val="000000"/>
          <w:sz w:val="24"/>
        </w:rPr>
      </w:pPr>
      <w:r>
        <w:rPr>
          <w:rFonts w:hint="eastAsia" w:ascii="宋体" w:hAnsi="宋体"/>
          <w:color w:val="000000"/>
          <w:sz w:val="24"/>
        </w:rPr>
        <w:t>4. 承担相应的招标评审费用，包括招标场地费、专家评审费、公证费等。</w:t>
      </w:r>
    </w:p>
    <w:p w14:paraId="1B8AF68F">
      <w:pPr>
        <w:spacing w:line="360" w:lineRule="auto"/>
        <w:rPr>
          <w:bCs/>
          <w:sz w:val="24"/>
        </w:rPr>
      </w:pPr>
      <w:r>
        <w:rPr>
          <w:rFonts w:hint="eastAsia" w:ascii="宋体" w:hAnsi="宋体"/>
          <w:color w:val="000000"/>
          <w:sz w:val="24"/>
        </w:rPr>
        <w:t>5. 按照招标代理服务收费标准乘以中标确定的优惠折扣向中标供应商收取代理服务费，</w:t>
      </w:r>
      <w:r>
        <w:rPr>
          <w:rFonts w:hint="eastAsia" w:hAnsi="宋体"/>
          <w:sz w:val="24"/>
        </w:rPr>
        <w:t>代理服务费收费标准按</w:t>
      </w:r>
      <w:r>
        <w:rPr>
          <w:rFonts w:hint="eastAsia" w:ascii="宋体" w:hAnsi="宋体" w:cs="宋体"/>
          <w:kern w:val="0"/>
          <w:sz w:val="24"/>
        </w:rPr>
        <w:t>国家《招标代理服务收费管理暂行办法》（计价格[2002]1980号），发改办价格[2003]857号执行</w:t>
      </w:r>
      <w:r>
        <w:rPr>
          <w:rFonts w:hAnsi="宋体"/>
          <w:sz w:val="24"/>
        </w:rPr>
        <w:t>。</w:t>
      </w:r>
    </w:p>
    <w:p w14:paraId="7D192F0A">
      <w:pPr>
        <w:spacing w:line="600" w:lineRule="exact"/>
        <w:ind w:left="495" w:leftChars="7" w:hanging="480" w:hangingChars="200"/>
        <w:rPr>
          <w:rFonts w:ascii="宋体" w:hAnsi="宋体"/>
          <w:color w:val="000000"/>
          <w:sz w:val="24"/>
        </w:rPr>
      </w:pPr>
      <w:r>
        <w:rPr>
          <w:rFonts w:hint="eastAsia" w:ascii="宋体" w:hAnsi="宋体"/>
          <w:color w:val="000000"/>
          <w:sz w:val="24"/>
        </w:rPr>
        <w:t>三、双方的共同责任：</w:t>
      </w:r>
    </w:p>
    <w:p w14:paraId="15B525BF">
      <w:pPr>
        <w:tabs>
          <w:tab w:val="left" w:pos="0"/>
        </w:tabs>
        <w:spacing w:line="600" w:lineRule="exact"/>
        <w:ind w:firstLine="480" w:firstLineChars="200"/>
        <w:rPr>
          <w:rFonts w:ascii="宋体" w:hAnsi="宋体"/>
          <w:color w:val="000000"/>
          <w:sz w:val="24"/>
        </w:rPr>
      </w:pPr>
      <w:r>
        <w:rPr>
          <w:rFonts w:hint="eastAsia" w:ascii="宋体" w:hAnsi="宋体"/>
          <w:color w:val="000000"/>
          <w:sz w:val="24"/>
        </w:rPr>
        <w:t>在招标活动进行过程中和招标活动完成后，甲乙双方均有责对招标过程中所涉及的内容予以保密。</w:t>
      </w:r>
    </w:p>
    <w:p w14:paraId="4681835C">
      <w:pPr>
        <w:rPr>
          <w:rFonts w:ascii="仿宋" w:hAnsi="仿宋" w:eastAsia="仿宋"/>
          <w:b/>
          <w:bCs/>
          <w:sz w:val="24"/>
        </w:rPr>
      </w:pPr>
      <w:r>
        <w:rPr>
          <w:rFonts w:hint="eastAsia" w:ascii="仿宋" w:hAnsi="仿宋" w:eastAsia="仿宋"/>
          <w:b/>
          <w:bCs/>
          <w:sz w:val="24"/>
        </w:rPr>
        <w:t>四、协议期限：</w:t>
      </w:r>
    </w:p>
    <w:p w14:paraId="177D3FDE">
      <w:pPr>
        <w:tabs>
          <w:tab w:val="left" w:pos="0"/>
        </w:tabs>
        <w:spacing w:line="600" w:lineRule="exact"/>
        <w:rPr>
          <w:rFonts w:ascii="宋体" w:hAnsi="宋体"/>
          <w:color w:val="000000"/>
          <w:sz w:val="24"/>
        </w:rPr>
      </w:pPr>
      <w:r>
        <w:rPr>
          <w:rFonts w:hint="eastAsia" w:ascii="宋体" w:hAnsi="宋体"/>
          <w:color w:val="000000"/>
          <w:sz w:val="24"/>
        </w:rPr>
        <w:t>本项目委托代理期限X年，XXXX年XX月XX日至XXXX年XX月XX日。</w:t>
      </w:r>
    </w:p>
    <w:p w14:paraId="13AC8386">
      <w:pPr>
        <w:pStyle w:val="6"/>
        <w:tabs>
          <w:tab w:val="right" w:pos="8312"/>
        </w:tabs>
        <w:spacing w:before="0" w:beforeAutospacing="0" w:after="0" w:afterAutospacing="0" w:line="600" w:lineRule="exact"/>
        <w:rPr>
          <w:color w:val="000000"/>
        </w:rPr>
      </w:pPr>
      <w:r>
        <w:rPr>
          <w:rFonts w:hint="eastAsia"/>
          <w:bCs/>
          <w:color w:val="000000"/>
        </w:rPr>
        <w:t>五、违约责任</w:t>
      </w:r>
      <w:r>
        <w:rPr>
          <w:rFonts w:hint="eastAsia"/>
          <w:bCs/>
          <w:color w:val="000000"/>
        </w:rPr>
        <w:tab/>
      </w:r>
    </w:p>
    <w:p w14:paraId="57D7EDE3">
      <w:pPr>
        <w:pStyle w:val="6"/>
        <w:spacing w:before="0" w:beforeAutospacing="0" w:after="0" w:afterAutospacing="0" w:line="600" w:lineRule="exact"/>
        <w:ind w:left="360" w:hanging="360" w:hangingChars="150"/>
        <w:rPr>
          <w:color w:val="000000"/>
        </w:rPr>
      </w:pPr>
      <w:r>
        <w:rPr>
          <w:rFonts w:hint="eastAsia"/>
          <w:color w:val="000000"/>
        </w:rPr>
        <w:t>1. 乙方达不到项目规定的服务和服务要求，甲方有权中止合同，违约责任由乙方承担。</w:t>
      </w:r>
    </w:p>
    <w:p w14:paraId="614EF00D">
      <w:pPr>
        <w:pStyle w:val="6"/>
        <w:spacing w:before="0" w:beforeAutospacing="0" w:after="0" w:afterAutospacing="0" w:line="600" w:lineRule="exact"/>
        <w:rPr>
          <w:bCs/>
          <w:color w:val="000000"/>
        </w:rPr>
      </w:pPr>
      <w:r>
        <w:rPr>
          <w:rFonts w:hint="eastAsia"/>
          <w:bCs/>
          <w:color w:val="000000"/>
        </w:rPr>
        <w:t>六</w:t>
      </w:r>
      <w:r>
        <w:rPr>
          <w:bCs/>
          <w:color w:val="000000"/>
        </w:rPr>
        <w:t>、</w:t>
      </w:r>
      <w:r>
        <w:rPr>
          <w:color w:val="000000"/>
        </w:rPr>
        <w:t>争议</w:t>
      </w:r>
      <w:r>
        <w:rPr>
          <w:rFonts w:hint="eastAsia"/>
          <w:color w:val="000000"/>
        </w:rPr>
        <w:t>处理</w:t>
      </w:r>
    </w:p>
    <w:p w14:paraId="253581F9">
      <w:pPr>
        <w:pStyle w:val="6"/>
        <w:spacing w:before="0" w:beforeAutospacing="0" w:after="0" w:afterAutospacing="0" w:line="600" w:lineRule="exact"/>
        <w:ind w:firstLine="480" w:firstLineChars="200"/>
        <w:rPr>
          <w:bCs/>
          <w:color w:val="000000"/>
        </w:rPr>
      </w:pPr>
      <w:r>
        <w:rPr>
          <w:color w:val="000000"/>
        </w:rPr>
        <w:t>双方在执行合同中所发生的一切争议，应通过协商解决。如协商不成，</w:t>
      </w:r>
      <w:r>
        <w:rPr>
          <w:rFonts w:hint="eastAsia"/>
          <w:color w:val="000000"/>
        </w:rPr>
        <w:t>向甲方所在地人民法院提起诉讼</w:t>
      </w:r>
      <w:r>
        <w:rPr>
          <w:color w:val="000000"/>
        </w:rPr>
        <w:t>。</w:t>
      </w:r>
    </w:p>
    <w:p w14:paraId="336C822A">
      <w:pPr>
        <w:pStyle w:val="6"/>
        <w:spacing w:before="0" w:beforeAutospacing="0" w:after="0" w:afterAutospacing="0" w:line="600" w:lineRule="exact"/>
        <w:rPr>
          <w:bCs/>
          <w:color w:val="000000"/>
        </w:rPr>
      </w:pPr>
      <w:r>
        <w:rPr>
          <w:rFonts w:hint="eastAsia"/>
          <w:bCs/>
          <w:color w:val="000000"/>
        </w:rPr>
        <w:t>七、其他</w:t>
      </w:r>
    </w:p>
    <w:p w14:paraId="2E35EB9C">
      <w:pPr>
        <w:tabs>
          <w:tab w:val="left" w:pos="360"/>
        </w:tabs>
        <w:spacing w:line="600" w:lineRule="exact"/>
        <w:ind w:left="255" w:leftChars="7" w:hanging="240" w:hangingChars="100"/>
        <w:rPr>
          <w:rFonts w:ascii="宋体" w:hAnsi="宋体"/>
          <w:color w:val="000000"/>
          <w:sz w:val="24"/>
        </w:rPr>
      </w:pPr>
      <w:r>
        <w:rPr>
          <w:rFonts w:ascii="宋体" w:hAnsi="宋体"/>
          <w:color w:val="000000"/>
          <w:kern w:val="0"/>
          <w:sz w:val="24"/>
        </w:rPr>
        <w:t>1.本协议一式</w:t>
      </w:r>
      <w:r>
        <w:rPr>
          <w:rFonts w:hint="eastAsia" w:ascii="宋体" w:hAnsi="宋体"/>
          <w:color w:val="000000"/>
          <w:kern w:val="0"/>
          <w:sz w:val="24"/>
        </w:rPr>
        <w:t>肆</w:t>
      </w:r>
      <w:r>
        <w:rPr>
          <w:rFonts w:ascii="宋体" w:hAnsi="宋体"/>
          <w:color w:val="000000"/>
          <w:kern w:val="0"/>
          <w:sz w:val="24"/>
        </w:rPr>
        <w:t>份，甲方</w:t>
      </w:r>
      <w:r>
        <w:rPr>
          <w:rFonts w:hint="eastAsia" w:ascii="宋体" w:hAnsi="宋体"/>
          <w:color w:val="000000"/>
          <w:kern w:val="0"/>
          <w:sz w:val="24"/>
        </w:rPr>
        <w:t>叁</w:t>
      </w:r>
      <w:r>
        <w:rPr>
          <w:rFonts w:ascii="宋体" w:hAnsi="宋体"/>
          <w:color w:val="000000"/>
          <w:kern w:val="0"/>
          <w:sz w:val="24"/>
        </w:rPr>
        <w:t>份、乙方壹</w:t>
      </w:r>
      <w:r>
        <w:rPr>
          <w:rFonts w:hint="eastAsia" w:ascii="仿宋" w:hAnsi="仿宋" w:eastAsia="仿宋"/>
          <w:sz w:val="24"/>
        </w:rPr>
        <w:t>份</w:t>
      </w:r>
    </w:p>
    <w:p w14:paraId="372CFAE8">
      <w:pPr>
        <w:tabs>
          <w:tab w:val="left" w:pos="360"/>
        </w:tabs>
        <w:spacing w:line="600" w:lineRule="exact"/>
        <w:ind w:left="495" w:leftChars="7" w:hanging="480" w:hangingChars="200"/>
        <w:rPr>
          <w:rFonts w:ascii="宋体" w:hAnsi="宋体"/>
          <w:color w:val="000000"/>
          <w:sz w:val="24"/>
        </w:rPr>
      </w:pPr>
    </w:p>
    <w:p w14:paraId="3CD6D1D4">
      <w:pPr>
        <w:spacing w:line="600" w:lineRule="exact"/>
        <w:rPr>
          <w:rFonts w:ascii="宋体" w:hAnsi="宋体"/>
          <w:color w:val="000000"/>
          <w:sz w:val="24"/>
        </w:rPr>
      </w:pPr>
      <w:r>
        <w:rPr>
          <w:rFonts w:hint="eastAsia" w:ascii="宋体" w:hAnsi="宋体"/>
          <w:color w:val="000000"/>
          <w:sz w:val="24"/>
        </w:rPr>
        <w:t>甲方（名称）（盖章）：</w:t>
      </w:r>
    </w:p>
    <w:p w14:paraId="538913E9">
      <w:pPr>
        <w:spacing w:line="600" w:lineRule="exact"/>
        <w:rPr>
          <w:rFonts w:ascii="宋体" w:hAnsi="宋体"/>
          <w:color w:val="000000"/>
          <w:sz w:val="24"/>
        </w:rPr>
      </w:pPr>
      <w:r>
        <w:rPr>
          <w:rFonts w:hint="eastAsia" w:ascii="宋体" w:hAnsi="宋体"/>
          <w:color w:val="000000"/>
          <w:sz w:val="24"/>
        </w:rPr>
        <w:t>法定代表人（或授权代表）：</w:t>
      </w:r>
    </w:p>
    <w:p w14:paraId="0D6A5692">
      <w:pPr>
        <w:spacing w:line="600" w:lineRule="exact"/>
        <w:rPr>
          <w:rFonts w:ascii="宋体" w:hAnsi="宋体"/>
          <w:color w:val="000000"/>
          <w:sz w:val="24"/>
        </w:rPr>
      </w:pPr>
      <w:r>
        <w:rPr>
          <w:rFonts w:hint="eastAsia" w:ascii="宋体" w:hAnsi="宋体"/>
          <w:color w:val="000000"/>
          <w:sz w:val="24"/>
        </w:rPr>
        <w:t>日期：　  年　  月  　日　　　　</w:t>
      </w:r>
    </w:p>
    <w:p w14:paraId="54868F84">
      <w:pPr>
        <w:spacing w:line="600" w:lineRule="exact"/>
        <w:rPr>
          <w:rFonts w:ascii="宋体" w:hAnsi="宋体"/>
          <w:color w:val="000000"/>
          <w:sz w:val="24"/>
        </w:rPr>
      </w:pPr>
    </w:p>
    <w:p w14:paraId="00134984">
      <w:pPr>
        <w:spacing w:line="600" w:lineRule="exact"/>
        <w:rPr>
          <w:rFonts w:ascii="宋体" w:hAnsi="宋体"/>
          <w:color w:val="000000"/>
          <w:sz w:val="24"/>
        </w:rPr>
      </w:pPr>
      <w:r>
        <w:rPr>
          <w:rFonts w:hint="eastAsia" w:ascii="宋体" w:hAnsi="宋体"/>
          <w:color w:val="000000"/>
          <w:sz w:val="24"/>
        </w:rPr>
        <w:t>乙方（名称）（盖章）：</w:t>
      </w:r>
    </w:p>
    <w:p w14:paraId="5C3EDBCD">
      <w:pPr>
        <w:spacing w:line="600" w:lineRule="exact"/>
        <w:rPr>
          <w:rFonts w:ascii="宋体" w:hAnsi="宋体"/>
          <w:color w:val="000000"/>
          <w:sz w:val="24"/>
        </w:rPr>
      </w:pPr>
      <w:r>
        <w:rPr>
          <w:rFonts w:hint="eastAsia" w:ascii="宋体" w:hAnsi="宋体"/>
          <w:color w:val="000000"/>
          <w:sz w:val="24"/>
        </w:rPr>
        <w:t>法定代表人（或授权代表）：</w:t>
      </w:r>
    </w:p>
    <w:p w14:paraId="3E75BDF4">
      <w:pPr>
        <w:spacing w:line="600" w:lineRule="exact"/>
        <w:rPr>
          <w:rFonts w:ascii="宋体" w:hAnsi="宋体"/>
          <w:color w:val="000000"/>
          <w:sz w:val="24"/>
        </w:rPr>
      </w:pPr>
      <w:r>
        <w:rPr>
          <w:rFonts w:hint="eastAsia" w:ascii="宋体" w:hAnsi="宋体"/>
          <w:color w:val="000000"/>
          <w:sz w:val="24"/>
        </w:rPr>
        <w:t>日期：　  年　  月  　日</w:t>
      </w:r>
    </w:p>
    <w:p w14:paraId="1D4204AF">
      <w:pPr>
        <w:rPr>
          <w:rFonts w:ascii="宋体" w:hAnsi="宋体"/>
          <w:sz w:val="24"/>
        </w:rPr>
      </w:pPr>
    </w:p>
    <w:p w14:paraId="0041B0AF">
      <w:pPr>
        <w:rPr>
          <w:sz w:val="24"/>
        </w:rPr>
      </w:pPr>
    </w:p>
    <w:p w14:paraId="36EC20C7">
      <w:pPr>
        <w:snapToGrid w:val="0"/>
        <w:spacing w:line="360" w:lineRule="auto"/>
        <w:jc w:val="center"/>
        <w:rPr>
          <w:b/>
          <w:bCs/>
          <w:sz w:val="32"/>
        </w:rPr>
      </w:pPr>
      <w:r>
        <w:rPr>
          <w:b/>
          <w:bCs/>
          <w:sz w:val="32"/>
        </w:rPr>
        <w:br w:type="page"/>
      </w:r>
      <w:r>
        <w:rPr>
          <w:rFonts w:hAnsi="宋体"/>
          <w:b/>
          <w:bCs/>
          <w:sz w:val="32"/>
        </w:rPr>
        <w:t>第</w:t>
      </w:r>
      <w:r>
        <w:rPr>
          <w:rFonts w:hint="eastAsia" w:hAnsi="宋体"/>
          <w:b/>
          <w:bCs/>
          <w:sz w:val="32"/>
        </w:rPr>
        <w:t>五</w:t>
      </w:r>
      <w:r>
        <w:rPr>
          <w:rFonts w:hAnsi="宋体"/>
          <w:b/>
          <w:bCs/>
          <w:sz w:val="32"/>
        </w:rPr>
        <w:t>章</w:t>
      </w:r>
      <w:r>
        <w:rPr>
          <w:rFonts w:hAnsi="宋体"/>
          <w:b/>
          <w:sz w:val="32"/>
        </w:rPr>
        <w:t>附件</w:t>
      </w:r>
    </w:p>
    <w:p w14:paraId="49B5953A">
      <w:pPr>
        <w:snapToGrid w:val="0"/>
        <w:spacing w:line="360" w:lineRule="auto"/>
        <w:ind w:firstLine="420"/>
        <w:jc w:val="center"/>
        <w:rPr>
          <w:b/>
          <w:bCs/>
          <w:sz w:val="32"/>
        </w:rPr>
      </w:pPr>
    </w:p>
    <w:p w14:paraId="66E45F39">
      <w:pPr>
        <w:snapToGrid w:val="0"/>
        <w:spacing w:line="360" w:lineRule="auto"/>
        <w:rPr>
          <w:b/>
          <w:bCs/>
          <w:sz w:val="28"/>
          <w:szCs w:val="28"/>
        </w:rPr>
      </w:pPr>
      <w:r>
        <w:rPr>
          <w:rFonts w:hAnsi="宋体"/>
          <w:b/>
          <w:bCs/>
          <w:sz w:val="28"/>
          <w:szCs w:val="28"/>
        </w:rPr>
        <w:t>招标响应文件部分格式</w:t>
      </w:r>
    </w:p>
    <w:p w14:paraId="53F9376F">
      <w:pPr>
        <w:spacing w:line="360" w:lineRule="auto"/>
        <w:jc w:val="center"/>
        <w:rPr>
          <w:b/>
          <w:sz w:val="32"/>
        </w:rPr>
      </w:pPr>
      <w:r>
        <w:rPr>
          <w:rFonts w:hAnsi="宋体"/>
          <w:b/>
          <w:sz w:val="28"/>
          <w:szCs w:val="28"/>
        </w:rPr>
        <w:t>格式一</w:t>
      </w:r>
      <w:r>
        <w:rPr>
          <w:rFonts w:hint="eastAsia" w:hAnsi="宋体"/>
          <w:b/>
          <w:sz w:val="28"/>
          <w:szCs w:val="28"/>
        </w:rPr>
        <w:t>响应</w:t>
      </w:r>
      <w:r>
        <w:rPr>
          <w:rFonts w:hAnsi="宋体"/>
          <w:b/>
          <w:sz w:val="28"/>
          <w:szCs w:val="28"/>
        </w:rPr>
        <w:t>函</w:t>
      </w:r>
    </w:p>
    <w:p w14:paraId="3E0B1C87">
      <w:pPr>
        <w:spacing w:line="360" w:lineRule="auto"/>
        <w:ind w:left="540" w:leftChars="257" w:firstLine="2688" w:firstLineChars="960"/>
        <w:rPr>
          <w:sz w:val="28"/>
          <w:szCs w:val="28"/>
        </w:rPr>
      </w:pPr>
    </w:p>
    <w:p w14:paraId="361397DF">
      <w:pPr>
        <w:spacing w:line="360" w:lineRule="auto"/>
        <w:jc w:val="left"/>
        <w:rPr>
          <w:rFonts w:hint="eastAsia" w:hAnsi="宋体" w:eastAsia="宋体"/>
          <w:b/>
          <w:bCs/>
          <w:sz w:val="28"/>
          <w:szCs w:val="28"/>
          <w:lang w:eastAsia="zh-CN"/>
        </w:rPr>
      </w:pPr>
      <w:r>
        <w:rPr>
          <w:rFonts w:hAnsi="宋体"/>
          <w:b/>
          <w:sz w:val="28"/>
          <w:szCs w:val="28"/>
        </w:rPr>
        <w:t>致</w:t>
      </w:r>
      <w:r>
        <w:rPr>
          <w:rFonts w:hAnsi="宋体"/>
          <w:b/>
          <w:bCs/>
          <w:sz w:val="28"/>
          <w:szCs w:val="28"/>
        </w:rPr>
        <w:t>：</w:t>
      </w:r>
      <w:r>
        <w:rPr>
          <w:rFonts w:hint="eastAsia" w:hAnsi="宋体"/>
          <w:b/>
          <w:bCs/>
          <w:sz w:val="28"/>
          <w:szCs w:val="28"/>
          <w:lang w:eastAsia="zh-CN"/>
        </w:rPr>
        <w:t>台州市立医院</w:t>
      </w:r>
    </w:p>
    <w:p w14:paraId="1B7F0428">
      <w:pPr>
        <w:spacing w:line="720" w:lineRule="auto"/>
        <w:ind w:left="1721" w:leftChars="153" w:hanging="1400" w:hangingChars="500"/>
        <w:rPr>
          <w:rFonts w:hAnsi="宋体"/>
          <w:sz w:val="28"/>
          <w:szCs w:val="28"/>
        </w:rPr>
      </w:pPr>
      <w:r>
        <w:rPr>
          <w:rFonts w:hAnsi="宋体"/>
          <w:sz w:val="28"/>
          <w:szCs w:val="28"/>
        </w:rPr>
        <w:t>(招标代理机构全称)授权（全名、职务）为全权代表，参加贵方组</w:t>
      </w:r>
    </w:p>
    <w:p w14:paraId="18B96F01">
      <w:pPr>
        <w:spacing w:line="720" w:lineRule="auto"/>
        <w:ind w:left="1721" w:leftChars="153" w:hanging="1400" w:hangingChars="500"/>
        <w:rPr>
          <w:rFonts w:hAnsi="宋体"/>
          <w:sz w:val="28"/>
          <w:szCs w:val="28"/>
        </w:rPr>
      </w:pPr>
      <w:r>
        <w:rPr>
          <w:rFonts w:hAnsi="宋体"/>
          <w:sz w:val="28"/>
          <w:szCs w:val="28"/>
        </w:rPr>
        <w:t>织</w:t>
      </w:r>
      <w:r>
        <w:rPr>
          <w:rFonts w:hint="eastAsia" w:hAnsi="宋体"/>
          <w:sz w:val="28"/>
          <w:szCs w:val="28"/>
          <w:lang w:eastAsia="zh-CN"/>
        </w:rPr>
        <w:t>台州市立医院设备物资服务项目</w:t>
      </w:r>
      <w:r>
        <w:rPr>
          <w:rFonts w:hint="eastAsia" w:hAnsi="宋体"/>
          <w:sz w:val="28"/>
          <w:szCs w:val="28"/>
        </w:rPr>
        <w:t>招标代理</w:t>
      </w:r>
      <w:r>
        <w:rPr>
          <w:rFonts w:hint="eastAsia" w:hAnsi="宋体"/>
          <w:sz w:val="28"/>
          <w:szCs w:val="28"/>
          <w:lang w:val="en-US" w:eastAsia="zh-CN"/>
        </w:rPr>
        <w:t>服务</w:t>
      </w:r>
      <w:r>
        <w:rPr>
          <w:rFonts w:hint="eastAsia" w:hAnsi="宋体"/>
          <w:sz w:val="28"/>
          <w:szCs w:val="28"/>
        </w:rPr>
        <w:t>招标</w:t>
      </w:r>
      <w:r>
        <w:rPr>
          <w:rFonts w:hAnsi="宋体"/>
          <w:sz w:val="28"/>
          <w:szCs w:val="28"/>
        </w:rPr>
        <w:t>，为此：</w:t>
      </w:r>
    </w:p>
    <w:p w14:paraId="4E37146A">
      <w:pPr>
        <w:spacing w:line="360" w:lineRule="auto"/>
        <w:jc w:val="left"/>
        <w:rPr>
          <w:rFonts w:hAnsi="宋体"/>
          <w:sz w:val="28"/>
          <w:szCs w:val="28"/>
        </w:rPr>
      </w:pPr>
      <w:r>
        <w:rPr>
          <w:sz w:val="28"/>
          <w:szCs w:val="28"/>
        </w:rPr>
        <w:t>1</w:t>
      </w:r>
      <w:r>
        <w:rPr>
          <w:rFonts w:hAnsi="宋体"/>
          <w:sz w:val="28"/>
          <w:szCs w:val="28"/>
        </w:rPr>
        <w:t>、提供招标文件中规定须提交的所有内容。</w:t>
      </w:r>
    </w:p>
    <w:p w14:paraId="45BBDB39">
      <w:pPr>
        <w:spacing w:line="360" w:lineRule="auto"/>
        <w:jc w:val="left"/>
        <w:rPr>
          <w:rFonts w:hAnsi="宋体"/>
          <w:kern w:val="0"/>
          <w:sz w:val="28"/>
          <w:szCs w:val="28"/>
        </w:rPr>
      </w:pPr>
      <w:r>
        <w:rPr>
          <w:rFonts w:hint="eastAsia" w:hAnsi="宋体"/>
          <w:sz w:val="28"/>
          <w:szCs w:val="28"/>
        </w:rPr>
        <w:t>2、</w:t>
      </w:r>
      <w:r>
        <w:rPr>
          <w:rFonts w:hint="eastAsia" w:hAnsi="宋体"/>
          <w:kern w:val="0"/>
          <w:sz w:val="28"/>
          <w:szCs w:val="28"/>
        </w:rPr>
        <w:t>本响应文件有效期为自响应文件递交之日起个日历日。</w:t>
      </w:r>
    </w:p>
    <w:p w14:paraId="0EDA61C0">
      <w:pPr>
        <w:spacing w:line="360" w:lineRule="auto"/>
        <w:jc w:val="left"/>
        <w:rPr>
          <w:rFonts w:hAnsi="宋体"/>
          <w:sz w:val="28"/>
          <w:szCs w:val="28"/>
        </w:rPr>
      </w:pPr>
      <w:r>
        <w:rPr>
          <w:rFonts w:hint="eastAsia" w:hAnsi="宋体"/>
          <w:kern w:val="0"/>
          <w:sz w:val="28"/>
          <w:szCs w:val="28"/>
        </w:rPr>
        <w:t>3、</w:t>
      </w:r>
      <w:r>
        <w:rPr>
          <w:rFonts w:hAnsi="宋体"/>
          <w:sz w:val="28"/>
          <w:szCs w:val="28"/>
        </w:rPr>
        <w:t>若</w:t>
      </w:r>
      <w:r>
        <w:rPr>
          <w:rFonts w:hint="eastAsia" w:hAnsi="宋体"/>
          <w:sz w:val="28"/>
          <w:szCs w:val="28"/>
        </w:rPr>
        <w:t>招标成功</w:t>
      </w:r>
      <w:r>
        <w:rPr>
          <w:rFonts w:hAnsi="宋体"/>
          <w:sz w:val="28"/>
          <w:szCs w:val="28"/>
        </w:rPr>
        <w:t>，我方将按招标文件规定履行合同责任和义务。</w:t>
      </w:r>
    </w:p>
    <w:p w14:paraId="1ECDB9DC">
      <w:pPr>
        <w:spacing w:line="360" w:lineRule="auto"/>
        <w:jc w:val="left"/>
        <w:rPr>
          <w:sz w:val="28"/>
          <w:szCs w:val="28"/>
        </w:rPr>
      </w:pPr>
      <w:r>
        <w:rPr>
          <w:rFonts w:hint="eastAsia" w:hAnsi="宋体"/>
          <w:sz w:val="28"/>
          <w:szCs w:val="28"/>
        </w:rPr>
        <w:t>4、</w:t>
      </w:r>
      <w:r>
        <w:rPr>
          <w:rFonts w:hAnsi="宋体"/>
          <w:sz w:val="28"/>
          <w:szCs w:val="28"/>
        </w:rPr>
        <w:t>我方同意提供按照贵方的要求的一切数据或资料，并保证其真实性、合法性。</w:t>
      </w:r>
    </w:p>
    <w:p w14:paraId="3931BB44">
      <w:pPr>
        <w:spacing w:line="360" w:lineRule="auto"/>
        <w:jc w:val="left"/>
        <w:rPr>
          <w:sz w:val="28"/>
          <w:szCs w:val="28"/>
        </w:rPr>
      </w:pPr>
      <w:r>
        <w:rPr>
          <w:sz w:val="28"/>
          <w:szCs w:val="28"/>
        </w:rPr>
        <w:t>5</w:t>
      </w:r>
      <w:r>
        <w:rPr>
          <w:rFonts w:hAnsi="宋体"/>
          <w:sz w:val="28"/>
          <w:szCs w:val="28"/>
        </w:rPr>
        <w:t>、我方与本次</w:t>
      </w:r>
      <w:r>
        <w:rPr>
          <w:rFonts w:hint="eastAsia" w:hAnsi="宋体"/>
          <w:sz w:val="28"/>
          <w:szCs w:val="28"/>
        </w:rPr>
        <w:t>招标</w:t>
      </w:r>
      <w:r>
        <w:rPr>
          <w:rFonts w:hAnsi="宋体"/>
          <w:sz w:val="28"/>
          <w:szCs w:val="28"/>
        </w:rPr>
        <w:t>有关的一切正式来往通讯请寄：</w:t>
      </w:r>
    </w:p>
    <w:p w14:paraId="2BA162D3">
      <w:pPr>
        <w:spacing w:line="360" w:lineRule="auto"/>
        <w:ind w:left="540" w:firstLine="30"/>
        <w:jc w:val="left"/>
        <w:rPr>
          <w:sz w:val="28"/>
          <w:szCs w:val="28"/>
        </w:rPr>
      </w:pPr>
      <w:r>
        <w:rPr>
          <w:rFonts w:hAnsi="宋体"/>
          <w:sz w:val="28"/>
          <w:szCs w:val="28"/>
        </w:rPr>
        <w:t>地址：邮编：</w:t>
      </w:r>
    </w:p>
    <w:p w14:paraId="1FB18E0B">
      <w:pPr>
        <w:spacing w:line="360" w:lineRule="auto"/>
        <w:ind w:left="540" w:firstLine="30"/>
        <w:jc w:val="left"/>
        <w:rPr>
          <w:sz w:val="28"/>
          <w:szCs w:val="28"/>
        </w:rPr>
      </w:pPr>
      <w:r>
        <w:rPr>
          <w:rFonts w:hAnsi="宋体"/>
          <w:sz w:val="28"/>
          <w:szCs w:val="28"/>
        </w:rPr>
        <w:t>电话：传真：</w:t>
      </w:r>
    </w:p>
    <w:p w14:paraId="31EB04C7">
      <w:pPr>
        <w:spacing w:line="360" w:lineRule="auto"/>
        <w:ind w:left="540" w:firstLine="30"/>
        <w:jc w:val="left"/>
        <w:rPr>
          <w:sz w:val="28"/>
          <w:szCs w:val="28"/>
        </w:rPr>
      </w:pPr>
    </w:p>
    <w:p w14:paraId="3D4D8A38">
      <w:pPr>
        <w:spacing w:line="360" w:lineRule="auto"/>
        <w:jc w:val="left"/>
        <w:rPr>
          <w:sz w:val="28"/>
          <w:szCs w:val="28"/>
        </w:rPr>
      </w:pPr>
      <w:r>
        <w:rPr>
          <w:rFonts w:hint="eastAsia" w:hAnsi="宋体"/>
          <w:sz w:val="28"/>
          <w:szCs w:val="28"/>
        </w:rPr>
        <w:t>招标代理机构</w:t>
      </w:r>
      <w:r>
        <w:rPr>
          <w:rFonts w:hAnsi="宋体"/>
          <w:sz w:val="28"/>
          <w:szCs w:val="28"/>
        </w:rPr>
        <w:t>单位名称：（公章）</w:t>
      </w:r>
    </w:p>
    <w:p w14:paraId="28A7B690">
      <w:pPr>
        <w:spacing w:line="360" w:lineRule="auto"/>
        <w:jc w:val="left"/>
        <w:rPr>
          <w:sz w:val="28"/>
          <w:szCs w:val="28"/>
        </w:rPr>
      </w:pPr>
      <w:r>
        <w:rPr>
          <w:rFonts w:hAnsi="宋体"/>
          <w:sz w:val="28"/>
          <w:szCs w:val="28"/>
        </w:rPr>
        <w:t>招标代理机构代表签字：</w:t>
      </w:r>
    </w:p>
    <w:p w14:paraId="7C451C0C">
      <w:pPr>
        <w:spacing w:line="360" w:lineRule="auto"/>
        <w:jc w:val="left"/>
        <w:rPr>
          <w:sz w:val="28"/>
          <w:szCs w:val="28"/>
        </w:rPr>
      </w:pPr>
      <w:r>
        <w:rPr>
          <w:rFonts w:hAnsi="宋体"/>
          <w:sz w:val="28"/>
          <w:szCs w:val="28"/>
        </w:rPr>
        <w:t>日期：</w:t>
      </w:r>
      <w:r>
        <w:rPr>
          <w:rFonts w:hint="eastAsia" w:hAnsi="宋体"/>
          <w:sz w:val="28"/>
          <w:szCs w:val="28"/>
        </w:rPr>
        <w:t xml:space="preserve">       </w:t>
      </w:r>
      <w:r>
        <w:rPr>
          <w:rFonts w:hAnsi="宋体"/>
          <w:sz w:val="28"/>
          <w:szCs w:val="28"/>
        </w:rPr>
        <w:t>年</w:t>
      </w:r>
      <w:r>
        <w:rPr>
          <w:rFonts w:hint="eastAsia" w:hAnsi="宋体"/>
          <w:sz w:val="28"/>
          <w:szCs w:val="28"/>
        </w:rPr>
        <w:t xml:space="preserve">    </w:t>
      </w:r>
      <w:r>
        <w:rPr>
          <w:rFonts w:hAnsi="宋体"/>
          <w:sz w:val="28"/>
          <w:szCs w:val="28"/>
        </w:rPr>
        <w:t>月</w:t>
      </w:r>
      <w:r>
        <w:rPr>
          <w:rFonts w:hint="eastAsia" w:hAnsi="宋体"/>
          <w:sz w:val="28"/>
          <w:szCs w:val="28"/>
        </w:rPr>
        <w:t xml:space="preserve">    </w:t>
      </w:r>
      <w:r>
        <w:rPr>
          <w:rFonts w:hAnsi="宋体"/>
          <w:sz w:val="28"/>
          <w:szCs w:val="28"/>
        </w:rPr>
        <w:t>日</w:t>
      </w:r>
    </w:p>
    <w:p w14:paraId="598F052A">
      <w:pPr>
        <w:jc w:val="center"/>
        <w:rPr>
          <w:b/>
          <w:sz w:val="28"/>
          <w:szCs w:val="28"/>
        </w:rPr>
      </w:pPr>
      <w:r>
        <w:rPr>
          <w:sz w:val="28"/>
          <w:szCs w:val="28"/>
        </w:rPr>
        <w:br w:type="page"/>
      </w:r>
      <w:r>
        <w:rPr>
          <w:rFonts w:hAnsi="宋体"/>
          <w:b/>
          <w:sz w:val="28"/>
          <w:szCs w:val="28"/>
        </w:rPr>
        <w:t>格式二</w:t>
      </w:r>
      <w:r>
        <w:rPr>
          <w:rFonts w:hint="eastAsia" w:hAnsi="宋体"/>
          <w:b/>
          <w:sz w:val="28"/>
          <w:szCs w:val="28"/>
        </w:rPr>
        <w:t>报价</w:t>
      </w:r>
      <w:r>
        <w:rPr>
          <w:rFonts w:hAnsi="宋体"/>
          <w:b/>
          <w:sz w:val="28"/>
          <w:szCs w:val="28"/>
        </w:rPr>
        <w:t>一览表</w:t>
      </w:r>
    </w:p>
    <w:p w14:paraId="124658E5">
      <w:pPr>
        <w:ind w:firstLine="281" w:firstLineChars="100"/>
        <w:rPr>
          <w:b/>
          <w:sz w:val="28"/>
        </w:rPr>
      </w:pPr>
    </w:p>
    <w:p w14:paraId="4BB4ACC2">
      <w:pPr>
        <w:rPr>
          <w:b/>
          <w:sz w:val="24"/>
        </w:rPr>
      </w:pPr>
    </w:p>
    <w:tbl>
      <w:tblPr>
        <w:tblStyle w:val="7"/>
        <w:tblW w:w="846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60"/>
      </w:tblGrid>
      <w:tr w14:paraId="58F09A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8460" w:type="dxa"/>
            <w:noWrap/>
            <w:vAlign w:val="center"/>
          </w:tcPr>
          <w:p w14:paraId="669E532B">
            <w:pPr>
              <w:jc w:val="center"/>
              <w:rPr>
                <w:b/>
                <w:sz w:val="28"/>
                <w:szCs w:val="28"/>
              </w:rPr>
            </w:pPr>
            <w:r>
              <w:rPr>
                <w:rFonts w:hAnsi="宋体"/>
                <w:b/>
                <w:sz w:val="28"/>
                <w:szCs w:val="28"/>
              </w:rPr>
              <w:t>招标代理服务收费标准基础上的</w:t>
            </w:r>
            <w:r>
              <w:rPr>
                <w:rFonts w:hint="eastAsia" w:hAnsi="宋体"/>
                <w:b/>
                <w:sz w:val="28"/>
                <w:szCs w:val="28"/>
              </w:rPr>
              <w:t>折扣</w:t>
            </w:r>
          </w:p>
        </w:tc>
      </w:tr>
      <w:tr w14:paraId="4C62D7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8460" w:type="dxa"/>
            <w:noWrap/>
            <w:vAlign w:val="center"/>
          </w:tcPr>
          <w:p w14:paraId="71F22FE6">
            <w:pPr>
              <w:jc w:val="center"/>
              <w:rPr>
                <w:sz w:val="28"/>
                <w:szCs w:val="28"/>
                <w:u w:val="single"/>
              </w:rPr>
            </w:pPr>
            <w:r>
              <w:rPr>
                <w:rFonts w:hint="eastAsia"/>
                <w:sz w:val="28"/>
                <w:szCs w:val="28"/>
                <w:u w:val="single"/>
              </w:rPr>
              <w:t xml:space="preserve">                  （</w:t>
            </w:r>
            <w:r>
              <w:rPr>
                <w:rFonts w:hint="eastAsia"/>
                <w:sz w:val="28"/>
                <w:szCs w:val="28"/>
              </w:rPr>
              <w:t>用中文描述）</w:t>
            </w:r>
          </w:p>
        </w:tc>
      </w:tr>
    </w:tbl>
    <w:p w14:paraId="0A15C6D9">
      <w:pPr>
        <w:spacing w:line="480" w:lineRule="auto"/>
        <w:rPr>
          <w:sz w:val="28"/>
          <w:szCs w:val="28"/>
        </w:rPr>
      </w:pPr>
    </w:p>
    <w:p w14:paraId="4442A715">
      <w:pPr>
        <w:spacing w:line="480" w:lineRule="auto"/>
        <w:ind w:firstLine="280" w:firstLineChars="100"/>
        <w:rPr>
          <w:sz w:val="28"/>
          <w:szCs w:val="28"/>
        </w:rPr>
      </w:pPr>
    </w:p>
    <w:p w14:paraId="33ED0A42">
      <w:pPr>
        <w:spacing w:line="480" w:lineRule="auto"/>
        <w:ind w:firstLine="280" w:firstLineChars="100"/>
        <w:rPr>
          <w:sz w:val="28"/>
          <w:szCs w:val="28"/>
          <w:u w:val="single"/>
        </w:rPr>
      </w:pPr>
      <w:r>
        <w:rPr>
          <w:rFonts w:hint="eastAsia" w:hAnsi="宋体"/>
          <w:sz w:val="28"/>
          <w:szCs w:val="28"/>
        </w:rPr>
        <w:t>招标代理机构</w:t>
      </w:r>
      <w:r>
        <w:rPr>
          <w:rFonts w:hAnsi="宋体"/>
          <w:sz w:val="28"/>
          <w:szCs w:val="28"/>
        </w:rPr>
        <w:t>名称：</w:t>
      </w:r>
    </w:p>
    <w:p w14:paraId="35891DAE">
      <w:pPr>
        <w:spacing w:line="480" w:lineRule="auto"/>
        <w:ind w:firstLine="280" w:firstLineChars="100"/>
        <w:rPr>
          <w:sz w:val="28"/>
          <w:szCs w:val="28"/>
        </w:rPr>
      </w:pPr>
      <w:r>
        <w:rPr>
          <w:rFonts w:hAnsi="宋体"/>
          <w:sz w:val="28"/>
          <w:szCs w:val="28"/>
        </w:rPr>
        <w:t>（单位公章）</w:t>
      </w:r>
    </w:p>
    <w:p w14:paraId="4B57B1F4">
      <w:pPr>
        <w:spacing w:line="480" w:lineRule="auto"/>
        <w:rPr>
          <w:sz w:val="28"/>
          <w:szCs w:val="28"/>
        </w:rPr>
      </w:pPr>
    </w:p>
    <w:p w14:paraId="60E07C13">
      <w:pPr>
        <w:spacing w:line="480" w:lineRule="auto"/>
        <w:ind w:firstLine="280" w:firstLineChars="100"/>
        <w:rPr>
          <w:rFonts w:hAnsi="宋体"/>
          <w:sz w:val="28"/>
          <w:szCs w:val="28"/>
        </w:rPr>
      </w:pPr>
      <w:r>
        <w:rPr>
          <w:rFonts w:hAnsi="宋体"/>
          <w:sz w:val="28"/>
          <w:szCs w:val="28"/>
        </w:rPr>
        <w:t>招标代理机构代表签字：</w:t>
      </w:r>
    </w:p>
    <w:p w14:paraId="2D7305BB">
      <w:pPr>
        <w:spacing w:line="480" w:lineRule="auto"/>
        <w:ind w:firstLine="280" w:firstLineChars="100"/>
        <w:rPr>
          <w:rFonts w:hAnsi="宋体"/>
          <w:sz w:val="28"/>
          <w:szCs w:val="28"/>
          <w:u w:val="single"/>
        </w:rPr>
      </w:pPr>
      <w:r>
        <w:rPr>
          <w:rFonts w:hAnsi="宋体"/>
          <w:sz w:val="28"/>
          <w:szCs w:val="28"/>
        </w:rPr>
        <w:t>日期：</w:t>
      </w:r>
    </w:p>
    <w:p w14:paraId="3C8414A7">
      <w:pPr>
        <w:spacing w:line="480" w:lineRule="auto"/>
        <w:ind w:firstLine="280" w:firstLineChars="100"/>
        <w:rPr>
          <w:sz w:val="28"/>
          <w:szCs w:val="28"/>
          <w:u w:val="single"/>
        </w:rPr>
      </w:pPr>
    </w:p>
    <w:p w14:paraId="37AA55D6">
      <w:pPr>
        <w:spacing w:line="360" w:lineRule="auto"/>
        <w:ind w:left="1276" w:hanging="1276"/>
        <w:rPr>
          <w:sz w:val="28"/>
          <w:szCs w:val="28"/>
        </w:rPr>
      </w:pPr>
    </w:p>
    <w:p w14:paraId="7B4E3829">
      <w:pPr>
        <w:jc w:val="center"/>
        <w:rPr>
          <w:b/>
          <w:bCs/>
          <w:sz w:val="28"/>
          <w:szCs w:val="28"/>
        </w:rPr>
      </w:pPr>
      <w:r>
        <w:rPr>
          <w:sz w:val="28"/>
          <w:szCs w:val="28"/>
        </w:rPr>
        <w:br w:type="page"/>
      </w:r>
      <w:r>
        <w:rPr>
          <w:rFonts w:hAnsi="宋体"/>
          <w:b/>
          <w:bCs/>
          <w:kern w:val="0"/>
          <w:sz w:val="28"/>
          <w:szCs w:val="28"/>
        </w:rPr>
        <w:t>格式</w:t>
      </w:r>
      <w:r>
        <w:rPr>
          <w:rFonts w:hint="eastAsia" w:hAnsi="宋体"/>
          <w:b/>
          <w:bCs/>
          <w:kern w:val="0"/>
          <w:sz w:val="28"/>
          <w:szCs w:val="28"/>
        </w:rPr>
        <w:t>三</w:t>
      </w:r>
      <w:r>
        <w:rPr>
          <w:rFonts w:hAnsi="宋体"/>
          <w:b/>
          <w:bCs/>
          <w:sz w:val="28"/>
          <w:szCs w:val="28"/>
        </w:rPr>
        <w:t>法定代表人授权书</w:t>
      </w:r>
    </w:p>
    <w:p w14:paraId="30F70859">
      <w:pPr>
        <w:spacing w:line="480" w:lineRule="auto"/>
        <w:rPr>
          <w:sz w:val="36"/>
        </w:rPr>
      </w:pPr>
    </w:p>
    <w:p w14:paraId="265CF214">
      <w:pPr>
        <w:spacing w:line="480" w:lineRule="auto"/>
        <w:rPr>
          <w:rFonts w:hint="eastAsia" w:hAnsi="宋体" w:eastAsia="宋体"/>
          <w:b/>
          <w:sz w:val="28"/>
          <w:szCs w:val="28"/>
          <w:lang w:eastAsia="zh-CN"/>
        </w:rPr>
      </w:pPr>
      <w:r>
        <w:rPr>
          <w:rFonts w:hAnsi="宋体"/>
          <w:b/>
          <w:sz w:val="28"/>
          <w:szCs w:val="28"/>
        </w:rPr>
        <w:t>致：</w:t>
      </w:r>
      <w:r>
        <w:rPr>
          <w:rFonts w:hint="eastAsia" w:hAnsi="宋体"/>
          <w:b/>
          <w:sz w:val="28"/>
          <w:szCs w:val="28"/>
          <w:lang w:eastAsia="zh-CN"/>
        </w:rPr>
        <w:t>台州市立医院</w:t>
      </w:r>
    </w:p>
    <w:p w14:paraId="57B8DC4F">
      <w:pPr>
        <w:spacing w:line="480" w:lineRule="auto"/>
        <w:ind w:left="315" w:leftChars="150"/>
        <w:rPr>
          <w:sz w:val="28"/>
          <w:szCs w:val="28"/>
        </w:rPr>
      </w:pPr>
    </w:p>
    <w:p w14:paraId="4B11C108">
      <w:pPr>
        <w:spacing w:line="480" w:lineRule="auto"/>
        <w:ind w:left="315" w:leftChars="150" w:firstLine="560" w:firstLineChars="200"/>
        <w:rPr>
          <w:sz w:val="28"/>
          <w:szCs w:val="28"/>
        </w:rPr>
      </w:pPr>
      <w:r>
        <w:rPr>
          <w:rFonts w:hAnsi="宋体"/>
          <w:sz w:val="28"/>
          <w:szCs w:val="28"/>
        </w:rPr>
        <w:t>（招标代理机构全称）法定代表人授权（</w:t>
      </w:r>
      <w:r>
        <w:rPr>
          <w:rFonts w:hint="eastAsia" w:hAnsi="宋体"/>
          <w:sz w:val="28"/>
          <w:szCs w:val="28"/>
        </w:rPr>
        <w:t>招标代理机构代表</w:t>
      </w:r>
      <w:r>
        <w:rPr>
          <w:rFonts w:hAnsi="宋体"/>
          <w:sz w:val="28"/>
          <w:szCs w:val="28"/>
        </w:rPr>
        <w:t>）为全</w:t>
      </w:r>
      <w:r>
        <w:rPr>
          <w:rFonts w:hint="eastAsia" w:hAnsi="宋体"/>
          <w:sz w:val="28"/>
          <w:szCs w:val="28"/>
        </w:rPr>
        <w:t>权代表，参加贵方组织的</w:t>
      </w:r>
      <w:r>
        <w:rPr>
          <w:rFonts w:hint="eastAsia" w:hAnsi="宋体"/>
          <w:sz w:val="28"/>
          <w:szCs w:val="28"/>
          <w:lang w:eastAsia="zh-CN"/>
        </w:rPr>
        <w:t>台州市立医院设备物资服务项目</w:t>
      </w:r>
      <w:r>
        <w:rPr>
          <w:rFonts w:hint="eastAsia" w:hAnsi="宋体"/>
          <w:sz w:val="28"/>
          <w:szCs w:val="28"/>
        </w:rPr>
        <w:t>招标代理</w:t>
      </w:r>
      <w:r>
        <w:rPr>
          <w:rFonts w:hint="eastAsia" w:hAnsi="宋体"/>
          <w:sz w:val="28"/>
          <w:szCs w:val="28"/>
          <w:lang w:val="en-US" w:eastAsia="zh-CN"/>
        </w:rPr>
        <w:t>服务</w:t>
      </w:r>
      <w:r>
        <w:rPr>
          <w:rFonts w:hint="eastAsia" w:hAnsi="宋体"/>
          <w:sz w:val="28"/>
          <w:szCs w:val="28"/>
        </w:rPr>
        <w:t>招标，其在招标中的一切活动本公</w:t>
      </w:r>
      <w:r>
        <w:rPr>
          <w:rFonts w:hAnsi="宋体"/>
          <w:sz w:val="28"/>
          <w:szCs w:val="28"/>
        </w:rPr>
        <w:t>司均予承认。</w:t>
      </w:r>
    </w:p>
    <w:p w14:paraId="7145F4D7">
      <w:pPr>
        <w:spacing w:line="480" w:lineRule="auto"/>
        <w:ind w:left="150"/>
        <w:jc w:val="center"/>
        <w:rPr>
          <w:sz w:val="28"/>
          <w:szCs w:val="28"/>
        </w:rPr>
      </w:pPr>
    </w:p>
    <w:p w14:paraId="13ED3447">
      <w:pPr>
        <w:spacing w:line="480" w:lineRule="auto"/>
        <w:ind w:left="150"/>
        <w:jc w:val="center"/>
        <w:rPr>
          <w:sz w:val="28"/>
          <w:szCs w:val="28"/>
        </w:rPr>
      </w:pPr>
    </w:p>
    <w:p w14:paraId="61089103">
      <w:pPr>
        <w:spacing w:line="480" w:lineRule="auto"/>
        <w:ind w:left="150"/>
        <w:jc w:val="center"/>
        <w:rPr>
          <w:sz w:val="28"/>
          <w:szCs w:val="28"/>
        </w:rPr>
      </w:pPr>
    </w:p>
    <w:p w14:paraId="6E3400BF">
      <w:pPr>
        <w:spacing w:line="480" w:lineRule="auto"/>
        <w:ind w:firstLine="2800" w:firstLineChars="1000"/>
        <w:rPr>
          <w:sz w:val="28"/>
          <w:szCs w:val="28"/>
          <w:u w:val="single"/>
        </w:rPr>
      </w:pPr>
      <w:r>
        <w:rPr>
          <w:rFonts w:hAnsi="宋体"/>
          <w:sz w:val="28"/>
          <w:szCs w:val="28"/>
        </w:rPr>
        <w:t>法定代表人签字：</w:t>
      </w:r>
    </w:p>
    <w:p w14:paraId="5320FEAD">
      <w:pPr>
        <w:spacing w:line="480" w:lineRule="auto"/>
        <w:ind w:firstLine="2800" w:firstLineChars="1000"/>
        <w:rPr>
          <w:sz w:val="28"/>
          <w:szCs w:val="28"/>
        </w:rPr>
      </w:pPr>
      <w:r>
        <w:rPr>
          <w:rFonts w:hAnsi="宋体"/>
          <w:sz w:val="28"/>
          <w:szCs w:val="28"/>
        </w:rPr>
        <w:t>单位公章：</w:t>
      </w:r>
    </w:p>
    <w:p w14:paraId="2F19F3D8">
      <w:pPr>
        <w:spacing w:line="480" w:lineRule="auto"/>
        <w:ind w:left="150"/>
        <w:jc w:val="center"/>
      </w:pPr>
      <w:r>
        <w:rPr>
          <w:rFonts w:hint="eastAsia" w:hAnsi="宋体"/>
          <w:sz w:val="28"/>
          <w:szCs w:val="28"/>
        </w:rPr>
        <w:t xml:space="preserve">           </w:t>
      </w:r>
      <w:r>
        <w:rPr>
          <w:rFonts w:hAnsi="宋体"/>
          <w:sz w:val="28"/>
          <w:szCs w:val="28"/>
        </w:rPr>
        <w:t>时间：</w:t>
      </w:r>
      <w:r>
        <w:rPr>
          <w:rFonts w:hint="eastAsia" w:hAnsi="宋体"/>
          <w:sz w:val="28"/>
          <w:szCs w:val="28"/>
        </w:rPr>
        <w:t xml:space="preserve">         </w:t>
      </w:r>
      <w:r>
        <w:rPr>
          <w:rFonts w:hAnsi="宋体"/>
          <w:sz w:val="28"/>
          <w:szCs w:val="28"/>
        </w:rPr>
        <w:t>年</w:t>
      </w:r>
      <w:r>
        <w:rPr>
          <w:rFonts w:hint="eastAsia" w:hAnsi="宋体"/>
          <w:sz w:val="28"/>
          <w:szCs w:val="28"/>
        </w:rPr>
        <w:t xml:space="preserve">     </w:t>
      </w:r>
      <w:r>
        <w:rPr>
          <w:rFonts w:hAnsi="宋体"/>
          <w:sz w:val="28"/>
          <w:szCs w:val="28"/>
        </w:rPr>
        <w:t>月</w:t>
      </w:r>
      <w:r>
        <w:rPr>
          <w:rFonts w:hint="eastAsia" w:hAnsi="宋体"/>
          <w:sz w:val="28"/>
          <w:szCs w:val="28"/>
        </w:rPr>
        <w:t xml:space="preserve">    </w:t>
      </w:r>
      <w:r>
        <w:rPr>
          <w:rFonts w:hAnsi="宋体"/>
          <w:sz w:val="28"/>
          <w:szCs w:val="28"/>
        </w:rPr>
        <w:t>日</w:t>
      </w:r>
    </w:p>
    <w:p w14:paraId="559165C2"/>
    <w:sectPr>
      <w:footerReference r:id="rId3" w:type="default"/>
      <w:footerReference r:id="rId4" w:type="even"/>
      <w:pgSz w:w="11906" w:h="16838"/>
      <w:pgMar w:top="1418" w:right="1797" w:bottom="1418"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75C61">
    <w:pPr>
      <w:pStyle w:val="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25B92">
    <w:pPr>
      <w:pStyle w:val="4"/>
      <w:framePr w:wrap="around" w:vAnchor="text" w:hAnchor="margin" w:xAlign="center" w:y="1"/>
      <w:rPr>
        <w:rStyle w:val="9"/>
      </w:rPr>
    </w:pPr>
    <w:r>
      <w:fldChar w:fldCharType="begin"/>
    </w:r>
    <w:r>
      <w:rPr>
        <w:rStyle w:val="9"/>
      </w:rPr>
      <w:instrText xml:space="preserve">PAGE  </w:instrText>
    </w:r>
    <w:r>
      <w:fldChar w:fldCharType="end"/>
    </w:r>
  </w:p>
  <w:p w14:paraId="3AC17C2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3CBB3"/>
    <w:multiLevelType w:val="multilevel"/>
    <w:tmpl w:val="8753CBB3"/>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0" w:firstLineChars="0"/>
      </w:pPr>
      <w:rPr>
        <w:rFonts w:hint="default"/>
      </w:rPr>
    </w:lvl>
    <w:lvl w:ilvl="2" w:tentative="0">
      <w:start w:val="1"/>
      <w:numFmt w:val="decimal"/>
      <w:suff w:val="nothing"/>
      <w:lvlText w:val="%1.%2.%3、"/>
      <w:lvlJc w:val="left"/>
      <w:pPr>
        <w:ind w:left="0" w:leftChars="0" w:firstLine="0" w:firstLineChars="0"/>
      </w:pPr>
      <w:rPr>
        <w:rFonts w:hint="default"/>
      </w:rPr>
    </w:lvl>
    <w:lvl w:ilvl="3" w:tentative="0">
      <w:start w:val="1"/>
      <w:numFmt w:val="decimal"/>
      <w:suff w:val="nothing"/>
      <w:lvlText w:val="%1.%2.%3.%4、"/>
      <w:lvlJc w:val="left"/>
      <w:pPr>
        <w:ind w:left="0" w:leftChars="0" w:firstLine="0" w:firstLineChars="0"/>
      </w:pPr>
      <w:rPr>
        <w:rFonts w:hint="default"/>
      </w:rPr>
    </w:lvl>
    <w:lvl w:ilvl="4" w:tentative="0">
      <w:start w:val="1"/>
      <w:numFmt w:val="decimal"/>
      <w:suff w:val="nothing"/>
      <w:lvlText w:val="%1.%2.%3.%4.%5、"/>
      <w:lvlJc w:val="left"/>
      <w:pPr>
        <w:ind w:left="0" w:leftChars="0" w:firstLine="0" w:firstLineChars="0"/>
      </w:pPr>
      <w:rPr>
        <w:rFonts w:hint="default"/>
      </w:rPr>
    </w:lvl>
    <w:lvl w:ilvl="5" w:tentative="0">
      <w:start w:val="1"/>
      <w:numFmt w:val="decimal"/>
      <w:suff w:val="nothing"/>
      <w:lvlText w:val="%1.%2.%3.%4.%5.%6、"/>
      <w:lvlJc w:val="left"/>
      <w:pPr>
        <w:ind w:left="0" w:leftChars="0" w:firstLine="0" w:firstLineChars="0"/>
      </w:pPr>
      <w:rPr>
        <w:rFonts w:hint="default"/>
      </w:rPr>
    </w:lvl>
    <w:lvl w:ilvl="6" w:tentative="0">
      <w:start w:val="1"/>
      <w:numFmt w:val="decimal"/>
      <w:suff w:val="nothing"/>
      <w:lvlText w:val="%1.%2.%3.%4.%5.%6.%7、"/>
      <w:lvlJc w:val="left"/>
      <w:pPr>
        <w:ind w:left="0" w:leftChars="0" w:firstLine="0" w:firstLineChars="0"/>
      </w:pPr>
      <w:rPr>
        <w:rFonts w:hint="default"/>
      </w:rPr>
    </w:lvl>
    <w:lvl w:ilvl="7" w:tentative="0">
      <w:start w:val="1"/>
      <w:numFmt w:val="decimal"/>
      <w:suff w:val="nothing"/>
      <w:lvlText w:val="%1.%2.%3.%4.%5.%6.%7.%8、"/>
      <w:lvlJc w:val="left"/>
      <w:pPr>
        <w:ind w:left="0" w:leftChars="0" w:firstLine="0" w:firstLineChars="0"/>
      </w:pPr>
      <w:rPr>
        <w:rFonts w:hint="default"/>
      </w:rPr>
    </w:lvl>
    <w:lvl w:ilvl="8" w:tentative="0">
      <w:start w:val="1"/>
      <w:numFmt w:val="decimal"/>
      <w:suff w:val="nothing"/>
      <w:lvlText w:val="%1.%2.%3.%4.%5.%6.%7.%8.%9、"/>
      <w:lvlJc w:val="left"/>
      <w:pPr>
        <w:ind w:left="0" w:leftChars="0" w:firstLine="0" w:firstLineChars="0"/>
      </w:pPr>
      <w:rPr>
        <w:rFonts w:hint="default"/>
      </w:rPr>
    </w:lvl>
  </w:abstractNum>
  <w:abstractNum w:abstractNumId="1">
    <w:nsid w:val="FD53B603"/>
    <w:multiLevelType w:val="singleLevel"/>
    <w:tmpl w:val="FD53B603"/>
    <w:lvl w:ilvl="0" w:tentative="0">
      <w:start w:val="1"/>
      <w:numFmt w:val="decimal"/>
      <w:lvlText w:val="%1."/>
      <w:lvlJc w:val="left"/>
      <w:pPr>
        <w:ind w:left="425" w:hanging="425"/>
      </w:pPr>
      <w:rPr>
        <w:rFonts w:hint="default"/>
      </w:rPr>
    </w:lvl>
  </w:abstractNum>
  <w:abstractNum w:abstractNumId="2">
    <w:nsid w:val="77B13DA3"/>
    <w:multiLevelType w:val="singleLevel"/>
    <w:tmpl w:val="77B13DA3"/>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NjUwMTE0OWE5OTQyZWUxYzc2YzI4M2VkZWE5YzgifQ=="/>
  </w:docVars>
  <w:rsids>
    <w:rsidRoot w:val="2C182062"/>
    <w:rsid w:val="000D1091"/>
    <w:rsid w:val="003F65B0"/>
    <w:rsid w:val="00453A53"/>
    <w:rsid w:val="006B315C"/>
    <w:rsid w:val="00736ABB"/>
    <w:rsid w:val="00745BF5"/>
    <w:rsid w:val="00792350"/>
    <w:rsid w:val="00847B14"/>
    <w:rsid w:val="00AB090B"/>
    <w:rsid w:val="00DB709B"/>
    <w:rsid w:val="00F44E76"/>
    <w:rsid w:val="033433EE"/>
    <w:rsid w:val="08897A92"/>
    <w:rsid w:val="198E2AE5"/>
    <w:rsid w:val="25DD70D8"/>
    <w:rsid w:val="2B465CF5"/>
    <w:rsid w:val="2C182062"/>
    <w:rsid w:val="30B874AF"/>
    <w:rsid w:val="30C72DB1"/>
    <w:rsid w:val="30E3277E"/>
    <w:rsid w:val="345C39F7"/>
    <w:rsid w:val="47F91605"/>
    <w:rsid w:val="48934944"/>
    <w:rsid w:val="4F551AC1"/>
    <w:rsid w:val="552E07CD"/>
    <w:rsid w:val="5FE841C6"/>
    <w:rsid w:val="622F697A"/>
    <w:rsid w:val="63A13628"/>
    <w:rsid w:val="63B93DAE"/>
    <w:rsid w:val="64550367"/>
    <w:rsid w:val="74381E70"/>
    <w:rsid w:val="79241A8A"/>
    <w:rsid w:val="7AB53A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3">
    <w:name w:val="Date"/>
    <w:basedOn w:val="1"/>
    <w:next w:val="1"/>
    <w:qFormat/>
    <w:uiPriority w:val="0"/>
    <w:pPr>
      <w:ind w:left="100" w:leftChars="2500"/>
    </w:pPr>
    <w:rPr>
      <w:rFonts w:ascii="仿宋_GB2312" w:eastAsia="仿宋_GB2312"/>
      <w:b/>
      <w:sz w:val="36"/>
      <w:szCs w:val="36"/>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character" w:styleId="9">
    <w:name w:val="page number"/>
    <w:basedOn w:val="8"/>
    <w:qFormat/>
    <w:uiPriority w:val="0"/>
  </w:style>
  <w:style w:type="character" w:customStyle="1" w:styleId="10">
    <w:name w:val="large1"/>
    <w:qFormat/>
    <w:uiPriority w:val="0"/>
    <w:rPr>
      <w:rFonts w:hint="eastAsia" w:ascii="宋体" w:hAnsi="宋体" w:eastAsia="宋体"/>
      <w:sz w:val="21"/>
      <w:szCs w:val="21"/>
    </w:rPr>
  </w:style>
  <w:style w:type="character" w:customStyle="1" w:styleId="11">
    <w:name w:val="NormalCharacter"/>
    <w:semiHidden/>
    <w:qFormat/>
    <w:uiPriority w:val="0"/>
  </w:style>
  <w:style w:type="character" w:customStyle="1" w:styleId="12">
    <w:name w:val="页眉 Char"/>
    <w:basedOn w:val="8"/>
    <w:link w:val="5"/>
    <w:qFormat/>
    <w:uiPriority w:val="0"/>
    <w:rPr>
      <w:rFonts w:ascii="Times New Roman" w:hAnsi="Times New Roman" w:eastAsia="宋体" w:cs="Times New Roman"/>
      <w:kern w:val="2"/>
      <w:sz w:val="18"/>
      <w:szCs w:val="18"/>
    </w:rPr>
  </w:style>
  <w:style w:type="paragraph" w:customStyle="1" w:styleId="13">
    <w:name w:val="列出段落3"/>
    <w:basedOn w:val="1"/>
    <w:qFormat/>
    <w:uiPriority w:val="99"/>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5174</Words>
  <Characters>5497</Characters>
  <Lines>40</Lines>
  <Paragraphs>11</Paragraphs>
  <TotalTime>25</TotalTime>
  <ScaleCrop>false</ScaleCrop>
  <LinksUpToDate>false</LinksUpToDate>
  <CharactersWithSpaces>5613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2021-12-13T05:40:00Z</dcterms:created>
  <dc:creator>衾心寒</dc:creator>
  <cp:lastModifiedBy>陈雄伟</cp:lastModifiedBy>
  <dcterms:modified xsi:type="dcterms:W3CDTF">2025-01-10T08:35:37Z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46757D31A69942E2AEDDDC85D885528B_13</vt:lpwstr>
  </property>
  <property fmtid="{D5CDD505-2E9C-101B-9397-08002B2CF9AE}" pid="4" name="KSOTemplateDocerSaveRecord">
    <vt:lpwstr>eyJoZGlkIjoiOGM5MjJiMDgyYzhjZjM2NDU1NTliMzI2ZjFiZDAxMWMiLCJ1c2VySWQiOiIzMjQ4MzQxNTYifQ==</vt:lpwstr>
  </property>
</Properties>
</file>